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Layout w:type="fixed"/>
        <w:tblLook w:val="0000" w:firstRow="0" w:lastRow="0" w:firstColumn="0" w:lastColumn="0" w:noHBand="0" w:noVBand="0"/>
      </w:tblPr>
      <w:tblGrid>
        <w:gridCol w:w="2694"/>
        <w:gridCol w:w="6378"/>
      </w:tblGrid>
      <w:tr w:rsidR="00CF5703" w:rsidRPr="00AB5451" w14:paraId="26E77520" w14:textId="77777777" w:rsidTr="00AB5451">
        <w:tc>
          <w:tcPr>
            <w:tcW w:w="2694" w:type="dxa"/>
            <w:tcBorders>
              <w:top w:val="thickThinLargeGap" w:sz="24" w:space="0" w:color="auto"/>
              <w:left w:val="thickThinLargeGap" w:sz="24" w:space="0" w:color="auto"/>
              <w:bottom w:val="thinThickLargeGap" w:sz="24" w:space="0" w:color="auto"/>
              <w:right w:val="single" w:sz="6" w:space="0" w:color="auto"/>
            </w:tcBorders>
            <w:shd w:val="clear" w:color="auto" w:fill="auto"/>
            <w:vAlign w:val="center"/>
          </w:tcPr>
          <w:p w14:paraId="0F27B3F8" w14:textId="7FFEAB1D" w:rsidR="00CF5703" w:rsidRPr="00AB5451" w:rsidRDefault="00CF5703"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color w:val="9BBB59" w:themeColor="accent3"/>
                <w:szCs w:val="24"/>
              </w:rPr>
              <w:t>MEEDE 1</w:t>
            </w:r>
            <w:r w:rsidR="00AB5451" w:rsidRPr="00AB5451">
              <w:rPr>
                <w:rFonts w:ascii="Times New Roman" w:hAnsi="Times New Roman" w:cs="Times New Roman"/>
                <w:b/>
                <w:color w:val="9BBB59" w:themeColor="accent3"/>
                <w:szCs w:val="24"/>
              </w:rPr>
              <w:t xml:space="preserve"> (M1)</w:t>
            </w:r>
          </w:p>
        </w:tc>
        <w:tc>
          <w:tcPr>
            <w:tcW w:w="6378" w:type="dxa"/>
            <w:tcBorders>
              <w:top w:val="thickThinLargeGap" w:sz="24" w:space="0" w:color="auto"/>
              <w:left w:val="single" w:sz="6" w:space="0" w:color="auto"/>
              <w:bottom w:val="thinThickLargeGap" w:sz="24" w:space="0" w:color="auto"/>
              <w:right w:val="thinThickLargeGap" w:sz="24" w:space="0" w:color="auto"/>
            </w:tcBorders>
            <w:shd w:val="clear" w:color="auto" w:fill="auto"/>
            <w:vAlign w:val="center"/>
          </w:tcPr>
          <w:p w14:paraId="012FEEC4" w14:textId="2DBD9007" w:rsidR="00CF5703" w:rsidRPr="00AB5451" w:rsidRDefault="00AB5451"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color w:val="9BBB59" w:themeColor="accent3"/>
                <w:szCs w:val="24"/>
              </w:rPr>
              <w:t>KOHALIKUL RESSURSIL BASEERUVA ETTEVÕTLUSE ARENDAMINE</w:t>
            </w:r>
            <w:r w:rsidRPr="00AB5451">
              <w:rPr>
                <w:rFonts w:ascii="Times New Roman" w:hAnsi="Times New Roman" w:cs="Times New Roman"/>
                <w:b/>
                <w:noProof/>
                <w:color w:val="9BBB59" w:themeColor="accent3"/>
                <w:szCs w:val="24"/>
                <w:shd w:val="clear" w:color="auto" w:fill="FFFFFF"/>
              </w:rPr>
              <w:t xml:space="preserve"> </w:t>
            </w:r>
          </w:p>
        </w:tc>
      </w:tr>
      <w:tr w:rsidR="00CF5703" w:rsidRPr="00AB5451" w14:paraId="6FD04E39" w14:textId="77777777" w:rsidTr="00AB5451">
        <w:trPr>
          <w:trHeight w:val="1525"/>
        </w:trPr>
        <w:tc>
          <w:tcPr>
            <w:tcW w:w="2694" w:type="dxa"/>
            <w:tcBorders>
              <w:top w:val="thinThickLargeGap" w:sz="24" w:space="0" w:color="auto"/>
            </w:tcBorders>
            <w:vAlign w:val="center"/>
          </w:tcPr>
          <w:p w14:paraId="18850EA4" w14:textId="0190CE0A" w:rsidR="00CF5703"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noProof/>
                <w:szCs w:val="24"/>
              </w:rPr>
              <w:t>Soovitud olukorra kirjeldus</w:t>
            </w:r>
          </w:p>
        </w:tc>
        <w:tc>
          <w:tcPr>
            <w:tcW w:w="6378" w:type="dxa"/>
            <w:tcBorders>
              <w:top w:val="thinThickLargeGap" w:sz="24" w:space="0" w:color="auto"/>
            </w:tcBorders>
            <w:vAlign w:val="center"/>
          </w:tcPr>
          <w:p w14:paraId="438F6988" w14:textId="5C4B1F9A" w:rsidR="00CF5703" w:rsidRPr="00AB5451" w:rsidRDefault="00AB5451" w:rsidP="00AB5451">
            <w:pPr>
              <w:spacing w:after="0" w:line="240" w:lineRule="auto"/>
              <w:jc w:val="both"/>
              <w:rPr>
                <w:rFonts w:ascii="Times New Roman" w:hAnsi="Times New Roman" w:cs="Times New Roman"/>
                <w:noProof/>
                <w:szCs w:val="24"/>
              </w:rPr>
            </w:pPr>
            <w:r w:rsidRPr="00AB5451">
              <w:rPr>
                <w:rFonts w:ascii="Times New Roman" w:hAnsi="Times New Roman" w:cs="Times New Roman"/>
                <w:noProof/>
                <w:szCs w:val="24"/>
              </w:rPr>
              <w:t xml:space="preserve">PAKi piirkonda iseloomustab väärindatud kohalikul ressursil (puit, metsasaadused jms) baseeruv ettevõtlus ning </w:t>
            </w:r>
            <w:r>
              <w:rPr>
                <w:rFonts w:ascii="Times New Roman" w:hAnsi="Times New Roman" w:cs="Times New Roman"/>
                <w:noProof/>
                <w:szCs w:val="24"/>
              </w:rPr>
              <w:t>toimivad elatustalud. P</w:t>
            </w:r>
            <w:r w:rsidRPr="00AB5451">
              <w:rPr>
                <w:rFonts w:ascii="Times New Roman" w:hAnsi="Times New Roman" w:cs="Times New Roman"/>
                <w:noProof/>
                <w:szCs w:val="24"/>
              </w:rPr>
              <w:t>iirkonnas</w:t>
            </w:r>
            <w:r>
              <w:rPr>
                <w:rFonts w:ascii="Times New Roman" w:hAnsi="Times New Roman" w:cs="Times New Roman"/>
                <w:noProof/>
                <w:szCs w:val="24"/>
              </w:rPr>
              <w:t xml:space="preserve"> on</w:t>
            </w:r>
            <w:r w:rsidRPr="00AB5451">
              <w:rPr>
                <w:rFonts w:ascii="Times New Roman" w:hAnsi="Times New Roman" w:cs="Times New Roman"/>
                <w:noProof/>
                <w:szCs w:val="24"/>
              </w:rPr>
              <w:t xml:space="preserve"> tekkinud uusi tooteid, samuti on suurendanud olemasolevate lisandväärtust. Piirkonnas on loodud uusi töökohti ning säilitatud olemasolevaid. </w:t>
            </w:r>
          </w:p>
        </w:tc>
      </w:tr>
      <w:tr w:rsidR="00AB5451" w:rsidRPr="00AB5451" w14:paraId="6282E102" w14:textId="77777777" w:rsidTr="00615A04">
        <w:tc>
          <w:tcPr>
            <w:tcW w:w="2694" w:type="dxa"/>
            <w:tcBorders>
              <w:top w:val="thickThinLargeGap" w:sz="24" w:space="0" w:color="auto"/>
            </w:tcBorders>
            <w:vAlign w:val="center"/>
          </w:tcPr>
          <w:p w14:paraId="4F5996E7" w14:textId="5D2F777E"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Vastab strateegia eesmärgile</w:t>
            </w:r>
          </w:p>
        </w:tc>
        <w:tc>
          <w:tcPr>
            <w:tcW w:w="6378" w:type="dxa"/>
            <w:tcBorders>
              <w:top w:val="thickThinLargeGap" w:sz="24" w:space="0" w:color="auto"/>
            </w:tcBorders>
            <w:vAlign w:val="center"/>
          </w:tcPr>
          <w:p w14:paraId="3AFEF828" w14:textId="0108139E" w:rsidR="00AB5451" w:rsidRPr="00AB5451" w:rsidRDefault="00AB5451" w:rsidP="00AB5451">
            <w:pPr>
              <w:spacing w:after="0" w:line="240" w:lineRule="auto"/>
              <w:jc w:val="both"/>
              <w:rPr>
                <w:rFonts w:ascii="Times New Roman" w:eastAsia="Times New Roman" w:hAnsi="Times New Roman" w:cs="Times New Roman"/>
                <w:bCs/>
                <w:noProof/>
                <w:szCs w:val="24"/>
              </w:rPr>
            </w:pPr>
            <w:r w:rsidRPr="00AB5451">
              <w:rPr>
                <w:rFonts w:ascii="Times New Roman" w:eastAsia="Times New Roman" w:hAnsi="Times New Roman" w:cs="Times New Roman"/>
                <w:bCs/>
                <w:noProof/>
                <w:szCs w:val="24"/>
              </w:rPr>
              <w:t>PAKi piirkonnas on väärindatud kohalikul ressursil baseeruv ettevõtlus</w:t>
            </w:r>
          </w:p>
        </w:tc>
      </w:tr>
      <w:tr w:rsidR="00AB5451" w:rsidRPr="00AB5451" w14:paraId="04E68F22" w14:textId="77777777" w:rsidTr="00615A04">
        <w:tc>
          <w:tcPr>
            <w:tcW w:w="2694" w:type="dxa"/>
            <w:tcBorders>
              <w:top w:val="thickThinLargeGap" w:sz="24" w:space="0" w:color="auto"/>
            </w:tcBorders>
            <w:vAlign w:val="center"/>
          </w:tcPr>
          <w:p w14:paraId="501F3099" w14:textId="1E37B6EA"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Toetatavad valdkonnad </w:t>
            </w:r>
          </w:p>
        </w:tc>
        <w:tc>
          <w:tcPr>
            <w:tcW w:w="6378" w:type="dxa"/>
            <w:tcBorders>
              <w:top w:val="thickThinLargeGap" w:sz="24" w:space="0" w:color="auto"/>
            </w:tcBorders>
            <w:vAlign w:val="center"/>
          </w:tcPr>
          <w:p w14:paraId="73AA3516" w14:textId="0A281D26" w:rsidR="00AB5451" w:rsidRPr="00AB5451" w:rsidRDefault="00AB5451" w:rsidP="00AB5451">
            <w:pPr>
              <w:pStyle w:val="ListParagraph"/>
              <w:numPr>
                <w:ilvl w:val="0"/>
                <w:numId w:val="42"/>
              </w:numPr>
              <w:spacing w:after="0" w:line="240" w:lineRule="auto"/>
              <w:rPr>
                <w:rFonts w:ascii="Times New Roman" w:eastAsia="Times New Roman" w:hAnsi="Times New Roman" w:cs="Times New Roman"/>
                <w:noProof/>
                <w:color w:val="000000"/>
                <w:szCs w:val="24"/>
              </w:rPr>
            </w:pPr>
            <w:r w:rsidRPr="00AB5451">
              <w:rPr>
                <w:rFonts w:ascii="Times New Roman" w:eastAsia="Times New Roman" w:hAnsi="Times New Roman" w:cs="Times New Roman"/>
                <w:noProof/>
                <w:color w:val="000000"/>
                <w:szCs w:val="24"/>
              </w:rPr>
              <w:t xml:space="preserve">Kohalikku ressurssi (puit, metsasaadused jms) väärindava ettevõtluse toetamine </w:t>
            </w:r>
          </w:p>
          <w:p w14:paraId="7CF35AF2" w14:textId="77777777" w:rsidR="00AB5451" w:rsidRPr="00AB5451" w:rsidRDefault="00AB5451" w:rsidP="00AB5451">
            <w:pPr>
              <w:pStyle w:val="ListParagraph"/>
              <w:numPr>
                <w:ilvl w:val="0"/>
                <w:numId w:val="42"/>
              </w:numPr>
              <w:spacing w:after="0" w:line="240" w:lineRule="auto"/>
              <w:rPr>
                <w:rFonts w:ascii="Times New Roman" w:eastAsia="Times New Roman" w:hAnsi="Times New Roman" w:cs="Times New Roman"/>
                <w:noProof/>
                <w:color w:val="000000"/>
                <w:szCs w:val="24"/>
              </w:rPr>
            </w:pPr>
            <w:r w:rsidRPr="00AB5451">
              <w:rPr>
                <w:rFonts w:ascii="Times New Roman" w:eastAsia="Times New Roman" w:hAnsi="Times New Roman" w:cs="Times New Roman"/>
                <w:noProof/>
                <w:color w:val="000000"/>
                <w:szCs w:val="24"/>
              </w:rPr>
              <w:t>Elatusettevõtete toetamine (sh talud)</w:t>
            </w:r>
          </w:p>
          <w:p w14:paraId="63C380D4" w14:textId="1EF4ED21" w:rsidR="00AB5451" w:rsidRPr="00AB5451" w:rsidRDefault="00AB5451" w:rsidP="00AB5451">
            <w:pPr>
              <w:pStyle w:val="ListParagraph"/>
              <w:numPr>
                <w:ilvl w:val="0"/>
                <w:numId w:val="42"/>
              </w:numPr>
              <w:spacing w:after="0" w:line="240" w:lineRule="auto"/>
              <w:rPr>
                <w:rFonts w:ascii="Times New Roman" w:eastAsia="Times New Roman" w:hAnsi="Times New Roman" w:cs="Times New Roman"/>
                <w:noProof/>
                <w:color w:val="000000"/>
                <w:szCs w:val="24"/>
              </w:rPr>
            </w:pPr>
            <w:r w:rsidRPr="00AB5451">
              <w:rPr>
                <w:rFonts w:ascii="Times New Roman" w:eastAsia="Times New Roman" w:hAnsi="Times New Roman" w:cs="Times New Roman"/>
                <w:noProof/>
                <w:szCs w:val="24"/>
              </w:rPr>
              <w:t>Infrastruktuuri väljaarendamine kohalikel ettevõtlusaladel</w:t>
            </w:r>
            <w:r w:rsidRPr="00AB5451">
              <w:rPr>
                <w:rFonts w:ascii="Times New Roman" w:eastAsia="Times New Roman" w:hAnsi="Times New Roman" w:cs="Times New Roman"/>
                <w:noProof/>
                <w:color w:val="000000"/>
                <w:szCs w:val="24"/>
              </w:rPr>
              <w:t xml:space="preserve"> </w:t>
            </w:r>
          </w:p>
          <w:p w14:paraId="5E323E53" w14:textId="4C448F2B" w:rsidR="00AB5451" w:rsidRPr="00AB5451" w:rsidRDefault="00AB5451" w:rsidP="00AB5451">
            <w:pPr>
              <w:pStyle w:val="ListParagraph"/>
              <w:numPr>
                <w:ilvl w:val="0"/>
                <w:numId w:val="42"/>
              </w:numPr>
              <w:spacing w:after="0" w:line="240" w:lineRule="auto"/>
              <w:rPr>
                <w:rFonts w:ascii="Times New Roman" w:eastAsia="Times New Roman" w:hAnsi="Times New Roman" w:cs="Times New Roman"/>
                <w:noProof/>
                <w:color w:val="000000"/>
                <w:szCs w:val="24"/>
              </w:rPr>
            </w:pPr>
            <w:r w:rsidRPr="00AB5451">
              <w:rPr>
                <w:rFonts w:ascii="Times New Roman" w:eastAsia="Times New Roman" w:hAnsi="Times New Roman" w:cs="Times New Roman"/>
                <w:noProof/>
                <w:color w:val="000000"/>
                <w:szCs w:val="24"/>
              </w:rPr>
              <w:t>Taastuvenergia pilootprojektide elluviimine</w:t>
            </w:r>
          </w:p>
          <w:p w14:paraId="579832ED" w14:textId="3539BE2A" w:rsidR="00AB5451" w:rsidRPr="00AB5451" w:rsidRDefault="00AB5451" w:rsidP="00AB5451">
            <w:pPr>
              <w:pStyle w:val="ListParagraph"/>
              <w:numPr>
                <w:ilvl w:val="0"/>
                <w:numId w:val="42"/>
              </w:numPr>
              <w:tabs>
                <w:tab w:val="left" w:pos="1040"/>
              </w:tabs>
              <w:spacing w:after="0" w:line="240" w:lineRule="auto"/>
              <w:jc w:val="both"/>
              <w:rPr>
                <w:rFonts w:ascii="Times New Roman" w:hAnsi="Times New Roman" w:cs="Times New Roman"/>
                <w:szCs w:val="24"/>
              </w:rPr>
            </w:pPr>
            <w:r w:rsidRPr="00AB5451">
              <w:rPr>
                <w:rFonts w:ascii="Times New Roman" w:eastAsia="Times New Roman" w:hAnsi="Times New Roman" w:cs="Times New Roman"/>
                <w:noProof/>
                <w:color w:val="000000"/>
                <w:szCs w:val="24"/>
              </w:rPr>
              <w:t>Vastavate suurprojektide toetamine</w:t>
            </w:r>
          </w:p>
        </w:tc>
      </w:tr>
      <w:tr w:rsidR="00AB5451" w:rsidRPr="00AB5451" w14:paraId="764F3102" w14:textId="77777777" w:rsidTr="00CF5703">
        <w:tc>
          <w:tcPr>
            <w:tcW w:w="2694" w:type="dxa"/>
            <w:vAlign w:val="center"/>
          </w:tcPr>
          <w:p w14:paraId="2555D1B3"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Meetme osakaal kogu rahastusest</w:t>
            </w:r>
          </w:p>
        </w:tc>
        <w:tc>
          <w:tcPr>
            <w:tcW w:w="6378" w:type="dxa"/>
            <w:vAlign w:val="center"/>
          </w:tcPr>
          <w:p w14:paraId="685A9691" w14:textId="7BA0C8DC"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3</w:t>
            </w:r>
            <w:r>
              <w:rPr>
                <w:rFonts w:ascii="Times New Roman" w:hAnsi="Times New Roman" w:cs="Times New Roman"/>
                <w:szCs w:val="24"/>
              </w:rPr>
              <w:t>5</w:t>
            </w:r>
            <w:r w:rsidRPr="00AB5451">
              <w:rPr>
                <w:rFonts w:ascii="Times New Roman" w:hAnsi="Times New Roman" w:cs="Times New Roman"/>
                <w:szCs w:val="24"/>
              </w:rPr>
              <w:t>%</w:t>
            </w:r>
          </w:p>
        </w:tc>
      </w:tr>
      <w:tr w:rsidR="00AB5451" w:rsidRPr="00AB5451" w14:paraId="0C9BB53F" w14:textId="77777777" w:rsidTr="00AB5451">
        <w:trPr>
          <w:trHeight w:val="1550"/>
        </w:trPr>
        <w:tc>
          <w:tcPr>
            <w:tcW w:w="2694" w:type="dxa"/>
            <w:vAlign w:val="center"/>
          </w:tcPr>
          <w:p w14:paraId="57180EFD" w14:textId="674DC82F"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Abikõlbulikud tegevused</w:t>
            </w:r>
          </w:p>
        </w:tc>
        <w:tc>
          <w:tcPr>
            <w:tcW w:w="6378" w:type="dxa"/>
            <w:vAlign w:val="center"/>
          </w:tcPr>
          <w:p w14:paraId="5103E417" w14:textId="22C946AC"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Investeeringud ehitistesse, taristusse, sisustusse ja seadmetesse </w:t>
            </w:r>
          </w:p>
          <w:p w14:paraId="04ED2FC8" w14:textId="6E736249"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Investeeringuga seotud järelevalvetegevused </w:t>
            </w:r>
          </w:p>
          <w:p w14:paraId="797B5C95" w14:textId="28369305"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Investeeringuprojektiga otseselt seotud nn pehmete tegevuste teostamine (koolitused, turundustegevused jms) </w:t>
            </w:r>
          </w:p>
        </w:tc>
      </w:tr>
      <w:tr w:rsidR="00AB5451" w:rsidRPr="00AB5451" w14:paraId="3BDE0CAB" w14:textId="77777777" w:rsidTr="00CF5703">
        <w:tc>
          <w:tcPr>
            <w:tcW w:w="2694" w:type="dxa"/>
            <w:vAlign w:val="center"/>
          </w:tcPr>
          <w:p w14:paraId="714E54AE"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Mitteabikõlbulikud tegevused</w:t>
            </w:r>
          </w:p>
        </w:tc>
        <w:tc>
          <w:tcPr>
            <w:tcW w:w="6378" w:type="dxa"/>
            <w:vAlign w:val="center"/>
          </w:tcPr>
          <w:p w14:paraId="04253DF3" w14:textId="0EBC7185"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Investeeringut ettevalmistavad tegevused (projekteerimine, kinnistu ost jms)</w:t>
            </w:r>
          </w:p>
          <w:p w14:paraId="30629492"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Investeeringuga otseselt mitteseotud pehmed tegevused (üldharivad koolitused jms) </w:t>
            </w:r>
          </w:p>
          <w:p w14:paraId="67F76873" w14:textId="196EF9CB"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Mootorsõidukite ja põllumajandustehnika ost</w:t>
            </w:r>
          </w:p>
          <w:p w14:paraId="4DF89C15" w14:textId="445DFBA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Projektijuhtimine</w:t>
            </w:r>
          </w:p>
          <w:p w14:paraId="6DDB7151" w14:textId="6D94B060"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Vabatahtlik töö</w:t>
            </w:r>
          </w:p>
          <w:p w14:paraId="651398E9" w14:textId="0DCBBAD2"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noProof/>
                <w:szCs w:val="24"/>
              </w:rPr>
              <w:t xml:space="preserve">Kõik muud PRIA poolt välistatud mitteabikõlbulikud tegevused ja -kulud </w:t>
            </w:r>
          </w:p>
        </w:tc>
      </w:tr>
      <w:tr w:rsidR="00AB5451" w:rsidRPr="00AB5451" w14:paraId="215BB5D2" w14:textId="77777777" w:rsidTr="00CF5703">
        <w:tc>
          <w:tcPr>
            <w:tcW w:w="2694" w:type="dxa"/>
            <w:vAlign w:val="center"/>
          </w:tcPr>
          <w:p w14:paraId="5098D6C9"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saajad</w:t>
            </w:r>
          </w:p>
        </w:tc>
        <w:tc>
          <w:tcPr>
            <w:tcW w:w="6378" w:type="dxa"/>
            <w:vAlign w:val="center"/>
          </w:tcPr>
          <w:p w14:paraId="1274AE9F" w14:textId="69556D19"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Mikroettevõtted, kolmanda sektori organisatsioonid (MTÜd, SAd), kohalikud omavalitsused</w:t>
            </w:r>
          </w:p>
        </w:tc>
      </w:tr>
      <w:tr w:rsidR="00AB5451" w:rsidRPr="00AB5451" w14:paraId="379391B8" w14:textId="77777777" w:rsidTr="00CF5703">
        <w:tc>
          <w:tcPr>
            <w:tcW w:w="2694" w:type="dxa"/>
            <w:vAlign w:val="center"/>
          </w:tcPr>
          <w:p w14:paraId="565B0BA2"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Abikõlbulikkuse kriteeriumid</w:t>
            </w:r>
          </w:p>
        </w:tc>
        <w:tc>
          <w:tcPr>
            <w:tcW w:w="6378" w:type="dxa"/>
            <w:vAlign w:val="center"/>
          </w:tcPr>
          <w:p w14:paraId="7DDA3797" w14:textId="02721875"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Projekti tegevused viiakse ellu PAKi piirkonnas </w:t>
            </w:r>
          </w:p>
        </w:tc>
      </w:tr>
      <w:tr w:rsidR="00AB5451" w:rsidRPr="00AB5451" w14:paraId="397B2DCD" w14:textId="77777777" w:rsidTr="00CF5703">
        <w:tc>
          <w:tcPr>
            <w:tcW w:w="2694" w:type="dxa"/>
            <w:vAlign w:val="center"/>
          </w:tcPr>
          <w:p w14:paraId="334A0F0B" w14:textId="6E564F1E"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Maksimaalne ja minimaalne toetusmäär</w:t>
            </w:r>
          </w:p>
        </w:tc>
        <w:tc>
          <w:tcPr>
            <w:tcW w:w="6378" w:type="dxa"/>
            <w:vAlign w:val="center"/>
          </w:tcPr>
          <w:p w14:paraId="655BDF27" w14:textId="62280024"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30</w:t>
            </w:r>
            <w:r w:rsidRPr="00AB5451">
              <w:rPr>
                <w:rFonts w:ascii="Times New Roman" w:hAnsi="Times New Roman" w:cs="Times New Roman"/>
                <w:szCs w:val="24"/>
              </w:rPr>
              <w:t xml:space="preserve"> 000 €  </w:t>
            </w:r>
          </w:p>
          <w:p w14:paraId="3B2FF29C" w14:textId="44BC31DF"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w:t>
            </w:r>
            <w:r w:rsidRPr="00AB5451">
              <w:rPr>
                <w:rFonts w:ascii="Times New Roman" w:hAnsi="Times New Roman" w:cs="Times New Roman"/>
                <w:szCs w:val="24"/>
              </w:rPr>
              <w:t xml:space="preserve"> 000 €</w:t>
            </w:r>
          </w:p>
        </w:tc>
      </w:tr>
      <w:tr w:rsidR="00AB5451" w:rsidRPr="00AB5451" w14:paraId="7F0B234C" w14:textId="77777777" w:rsidTr="00CF5703">
        <w:tc>
          <w:tcPr>
            <w:tcW w:w="2694" w:type="dxa"/>
            <w:vAlign w:val="center"/>
          </w:tcPr>
          <w:p w14:paraId="4598F73A" w14:textId="151A6F1F"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maksimaalne %</w:t>
            </w:r>
          </w:p>
        </w:tc>
        <w:tc>
          <w:tcPr>
            <w:tcW w:w="6378" w:type="dxa"/>
            <w:vAlign w:val="center"/>
          </w:tcPr>
          <w:p w14:paraId="0D1392D8" w14:textId="01F4AD96"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60%</w:t>
            </w:r>
          </w:p>
          <w:p w14:paraId="1851392D" w14:textId="6E20F8C6" w:rsidR="00AB5451" w:rsidRPr="00AB5451" w:rsidRDefault="00AB5451" w:rsidP="00AB5451">
            <w:pPr>
              <w:pStyle w:val="Tabelisisu"/>
              <w:spacing w:after="0" w:line="240" w:lineRule="auto"/>
              <w:rPr>
                <w:rFonts w:ascii="Times New Roman" w:hAnsi="Times New Roman" w:cs="Times New Roman"/>
                <w:szCs w:val="24"/>
              </w:rPr>
            </w:pPr>
          </w:p>
        </w:tc>
      </w:tr>
      <w:tr w:rsidR="00AB5451" w:rsidRPr="00AB5451" w14:paraId="4B31C6C8" w14:textId="77777777" w:rsidTr="00CF5703">
        <w:tc>
          <w:tcPr>
            <w:tcW w:w="2694" w:type="dxa"/>
            <w:vAlign w:val="center"/>
          </w:tcPr>
          <w:p w14:paraId="69562466"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Indikaatorid ja sihttasemed</w:t>
            </w:r>
          </w:p>
        </w:tc>
        <w:tc>
          <w:tcPr>
            <w:tcW w:w="6378" w:type="dxa"/>
            <w:vAlign w:val="center"/>
          </w:tcPr>
          <w:p w14:paraId="28BF5EC2" w14:textId="77777777" w:rsidR="00AB5451" w:rsidRPr="00AB5451" w:rsidRDefault="00AB5451" w:rsidP="00AB5451">
            <w:pPr>
              <w:spacing w:after="0" w:line="240" w:lineRule="auto"/>
              <w:rPr>
                <w:rFonts w:ascii="Times New Roman" w:hAnsi="Times New Roman" w:cs="Times New Roman"/>
                <w:szCs w:val="24"/>
              </w:rPr>
            </w:pPr>
            <w:r w:rsidRPr="00AB5451">
              <w:rPr>
                <w:rFonts w:ascii="Times New Roman" w:hAnsi="Times New Roman" w:cs="Times New Roman"/>
                <w:szCs w:val="24"/>
              </w:rPr>
              <w:t>Tulemusmõõdikud ja soovitud sihttasemed:</w:t>
            </w:r>
          </w:p>
          <w:p w14:paraId="04FD694C" w14:textId="18D2F80E" w:rsidR="00AB5451" w:rsidRDefault="00AB5451" w:rsidP="00AB5451">
            <w:pPr>
              <w:pStyle w:val="ListParagraph"/>
              <w:numPr>
                <w:ilvl w:val="0"/>
                <w:numId w:val="22"/>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loodud kohapealsete töökohtade arv:  </w:t>
            </w:r>
            <w:r>
              <w:rPr>
                <w:rFonts w:ascii="Times New Roman" w:hAnsi="Times New Roman" w:cs="Times New Roman"/>
                <w:szCs w:val="24"/>
              </w:rPr>
              <w:t>20</w:t>
            </w:r>
            <w:r w:rsidRPr="00AB5451">
              <w:rPr>
                <w:rFonts w:ascii="Times New Roman" w:hAnsi="Times New Roman" w:cs="Times New Roman"/>
                <w:szCs w:val="24"/>
              </w:rPr>
              <w:t xml:space="preserve"> uut töökohta</w:t>
            </w:r>
          </w:p>
          <w:p w14:paraId="6AA02717" w14:textId="679E6475" w:rsidR="00AB5451" w:rsidRPr="00AB5451" w:rsidRDefault="00AB5451" w:rsidP="00AB5451">
            <w:pPr>
              <w:pStyle w:val="ListParagraph"/>
              <w:numPr>
                <w:ilvl w:val="0"/>
                <w:numId w:val="22"/>
              </w:numPr>
              <w:spacing w:after="0" w:line="240" w:lineRule="auto"/>
              <w:rPr>
                <w:rFonts w:ascii="Times New Roman" w:hAnsi="Times New Roman" w:cs="Times New Roman"/>
                <w:szCs w:val="24"/>
              </w:rPr>
            </w:pPr>
            <w:r>
              <w:rPr>
                <w:rFonts w:ascii="Times New Roman" w:hAnsi="Times New Roman" w:cs="Times New Roman"/>
                <w:szCs w:val="24"/>
              </w:rPr>
              <w:t xml:space="preserve">säilitatud </w:t>
            </w:r>
            <w:r w:rsidRPr="00AB5451">
              <w:rPr>
                <w:rFonts w:ascii="Times New Roman" w:hAnsi="Times New Roman" w:cs="Times New Roman"/>
                <w:szCs w:val="24"/>
              </w:rPr>
              <w:t xml:space="preserve">kohapealsete töökohtade </w:t>
            </w:r>
            <w:r>
              <w:rPr>
                <w:rFonts w:ascii="Times New Roman" w:hAnsi="Times New Roman" w:cs="Times New Roman"/>
                <w:szCs w:val="24"/>
              </w:rPr>
              <w:t>arv: 15 töökohta</w:t>
            </w:r>
          </w:p>
          <w:p w14:paraId="5A21E1F1" w14:textId="08BD4A53" w:rsidR="00AB5451" w:rsidRPr="00AB5451" w:rsidRDefault="00AB5451" w:rsidP="00AB5451">
            <w:pPr>
              <w:spacing w:after="0" w:line="240" w:lineRule="auto"/>
              <w:rPr>
                <w:rFonts w:ascii="Times New Roman" w:hAnsi="Times New Roman" w:cs="Times New Roman"/>
                <w:szCs w:val="24"/>
              </w:rPr>
            </w:pPr>
            <w:r w:rsidRPr="00AB5451">
              <w:rPr>
                <w:rFonts w:ascii="Times New Roman" w:hAnsi="Times New Roman" w:cs="Times New Roman"/>
                <w:szCs w:val="24"/>
              </w:rPr>
              <w:t>Väljundmõõdikud ja soovitud sihttasemed:</w:t>
            </w:r>
          </w:p>
          <w:p w14:paraId="6BDAFD3C" w14:textId="1F670873" w:rsidR="00AB5451" w:rsidRPr="00AB5451" w:rsidRDefault="00AB5451" w:rsidP="00AB5451">
            <w:pPr>
              <w:pStyle w:val="ListParagraph"/>
              <w:numPr>
                <w:ilvl w:val="0"/>
                <w:numId w:val="22"/>
              </w:numPr>
              <w:tabs>
                <w:tab w:val="left" w:pos="1040"/>
              </w:tabs>
              <w:spacing w:after="0" w:line="240" w:lineRule="auto"/>
              <w:rPr>
                <w:rFonts w:ascii="Times New Roman" w:hAnsi="Times New Roman" w:cs="Times New Roman"/>
                <w:szCs w:val="24"/>
              </w:rPr>
            </w:pPr>
            <w:r w:rsidRPr="00AB5451">
              <w:rPr>
                <w:rFonts w:ascii="Times New Roman" w:hAnsi="Times New Roman" w:cs="Times New Roman"/>
                <w:szCs w:val="24"/>
              </w:rPr>
              <w:t>uute/parendatud kohalike t</w:t>
            </w:r>
            <w:r>
              <w:rPr>
                <w:rFonts w:ascii="Times New Roman" w:hAnsi="Times New Roman" w:cs="Times New Roman"/>
                <w:szCs w:val="24"/>
              </w:rPr>
              <w:t>eenuste/toodete arv piirkonnas</w:t>
            </w:r>
            <w:r w:rsidRPr="00AB5451">
              <w:rPr>
                <w:rFonts w:ascii="Times New Roman" w:hAnsi="Times New Roman" w:cs="Times New Roman"/>
                <w:szCs w:val="24"/>
              </w:rPr>
              <w:t xml:space="preserve">: </w:t>
            </w:r>
            <w:r>
              <w:rPr>
                <w:rFonts w:ascii="Times New Roman" w:hAnsi="Times New Roman" w:cs="Times New Roman"/>
                <w:szCs w:val="24"/>
              </w:rPr>
              <w:t>3</w:t>
            </w:r>
            <w:r w:rsidRPr="00AB5451">
              <w:rPr>
                <w:rFonts w:ascii="Times New Roman" w:hAnsi="Times New Roman" w:cs="Times New Roman"/>
                <w:szCs w:val="24"/>
              </w:rPr>
              <w:t>5 uut/parendatud kohalikku teenust/toodet</w:t>
            </w:r>
          </w:p>
        </w:tc>
      </w:tr>
    </w:tbl>
    <w:p w14:paraId="6DD87CA6" w14:textId="77777777" w:rsidR="00AB5451" w:rsidRPr="00AB5451" w:rsidRDefault="00AB5451" w:rsidP="00AB5451">
      <w:pPr>
        <w:spacing w:after="0" w:line="240" w:lineRule="auto"/>
        <w:rPr>
          <w:rFonts w:ascii="Times New Roman" w:hAnsi="Times New Roman" w:cs="Times New Roman"/>
          <w:b/>
          <w:szCs w:val="24"/>
        </w:rPr>
      </w:pPr>
      <w:r w:rsidRPr="00AB5451">
        <w:rPr>
          <w:rFonts w:ascii="Times New Roman" w:hAnsi="Times New Roman" w:cs="Times New Roman"/>
          <w:b/>
          <w:szCs w:val="24"/>
        </w:rPr>
        <w:br w:type="page"/>
      </w:r>
    </w:p>
    <w:p w14:paraId="07F41FF1" w14:textId="77777777" w:rsidR="00E60224" w:rsidRPr="00AB5451" w:rsidRDefault="00E60224" w:rsidP="00AB5451">
      <w:pPr>
        <w:spacing w:after="0" w:line="240" w:lineRule="auto"/>
        <w:jc w:val="both"/>
        <w:rPr>
          <w:rFonts w:ascii="Times New Roman" w:hAnsi="Times New Roman" w:cs="Times New Roman"/>
          <w:szCs w:val="24"/>
        </w:rPr>
      </w:pPr>
    </w:p>
    <w:tbl>
      <w:tblPr>
        <w:tblStyle w:val="TableGrid"/>
        <w:tblW w:w="9072" w:type="dxa"/>
        <w:tblInd w:w="108" w:type="dxa"/>
        <w:tblLayout w:type="fixed"/>
        <w:tblLook w:val="0000" w:firstRow="0" w:lastRow="0" w:firstColumn="0" w:lastColumn="0" w:noHBand="0" w:noVBand="0"/>
      </w:tblPr>
      <w:tblGrid>
        <w:gridCol w:w="2552"/>
        <w:gridCol w:w="6520"/>
      </w:tblGrid>
      <w:tr w:rsidR="00E60224" w:rsidRPr="00AB5451" w14:paraId="590B98E8" w14:textId="77777777" w:rsidTr="00AB5451">
        <w:tc>
          <w:tcPr>
            <w:tcW w:w="2552" w:type="dxa"/>
            <w:tcBorders>
              <w:top w:val="thickThinLargeGap" w:sz="24" w:space="0" w:color="auto"/>
              <w:left w:val="thickThinLargeGap" w:sz="24" w:space="0" w:color="auto"/>
              <w:bottom w:val="thickThinLargeGap" w:sz="24" w:space="0" w:color="auto"/>
              <w:right w:val="nil"/>
            </w:tcBorders>
            <w:shd w:val="clear" w:color="auto" w:fill="auto"/>
            <w:vAlign w:val="center"/>
          </w:tcPr>
          <w:p w14:paraId="3B7A1C92" w14:textId="0E47D439" w:rsidR="00E60224" w:rsidRPr="00AB5451" w:rsidRDefault="00E60224"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color w:val="9BBB59" w:themeColor="accent3"/>
                <w:szCs w:val="24"/>
              </w:rPr>
              <w:t>MEEDE 2</w:t>
            </w:r>
          </w:p>
        </w:tc>
        <w:tc>
          <w:tcPr>
            <w:tcW w:w="6520" w:type="dxa"/>
            <w:tcBorders>
              <w:top w:val="thickThinLargeGap" w:sz="24" w:space="0" w:color="auto"/>
              <w:left w:val="nil"/>
              <w:bottom w:val="thickThinLargeGap" w:sz="24" w:space="0" w:color="auto"/>
              <w:right w:val="thickThinLargeGap" w:sz="24" w:space="0" w:color="auto"/>
            </w:tcBorders>
            <w:shd w:val="clear" w:color="auto" w:fill="auto"/>
            <w:vAlign w:val="center"/>
          </w:tcPr>
          <w:p w14:paraId="56A6D378" w14:textId="1820A18F" w:rsidR="00E60224" w:rsidRPr="00AB5451" w:rsidRDefault="00AB5451"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noProof/>
                <w:color w:val="9BBB59" w:themeColor="accent3"/>
                <w:szCs w:val="24"/>
                <w:shd w:val="clear" w:color="auto" w:fill="FFFFFF"/>
              </w:rPr>
              <w:t>PEIPSIÄÄRE VÄLJAARENDAMINE KVALITEETSEKS TURISMISIHTKOHAKS</w:t>
            </w:r>
          </w:p>
        </w:tc>
      </w:tr>
      <w:tr w:rsidR="00AB5451" w:rsidRPr="00AB5451" w14:paraId="35616ED2" w14:textId="77777777" w:rsidTr="00AB5451">
        <w:tc>
          <w:tcPr>
            <w:tcW w:w="2552" w:type="dxa"/>
            <w:tcBorders>
              <w:top w:val="thickThinLargeGap" w:sz="24" w:space="0" w:color="auto"/>
            </w:tcBorders>
            <w:vAlign w:val="center"/>
          </w:tcPr>
          <w:p w14:paraId="2CF5CEDB" w14:textId="487721F1"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noProof/>
                <w:szCs w:val="24"/>
              </w:rPr>
              <w:t>Soovitud olukorra kirjeldus</w:t>
            </w:r>
          </w:p>
        </w:tc>
        <w:tc>
          <w:tcPr>
            <w:tcW w:w="6520" w:type="dxa"/>
            <w:tcBorders>
              <w:top w:val="thickThinLargeGap" w:sz="24" w:space="0" w:color="auto"/>
            </w:tcBorders>
            <w:vAlign w:val="center"/>
          </w:tcPr>
          <w:p w14:paraId="6D0D617A" w14:textId="3113464D" w:rsidR="00AB5451" w:rsidRPr="00AB5451" w:rsidRDefault="00AB5451" w:rsidP="00AB5451">
            <w:pPr>
              <w:pStyle w:val="Tabelisisu"/>
              <w:spacing w:after="0" w:line="240" w:lineRule="auto"/>
              <w:rPr>
                <w:rFonts w:ascii="Times New Roman" w:eastAsia="Times New Roman" w:hAnsi="Times New Roman" w:cs="Times New Roman"/>
                <w:bCs/>
                <w:szCs w:val="24"/>
              </w:rPr>
            </w:pPr>
            <w:r w:rsidRPr="00C2016C">
              <w:rPr>
                <w:rFonts w:ascii="Times New Roman" w:hAnsi="Times New Roman" w:cs="Times New Roman"/>
                <w:noProof/>
              </w:rPr>
              <w:t>Piirkonnas on mitmeid uusi teenusepakkujaid, arenenud on nii majutus-, toitlustus kui aktiivse puhkuse pakkumine. Piirkonna külastatavus ja tuntus on kasvanud, mis on kaasa toonud uued töökohad turismisektoris.</w:t>
            </w:r>
          </w:p>
        </w:tc>
      </w:tr>
      <w:tr w:rsidR="00AB5451" w:rsidRPr="00AB5451" w14:paraId="6ABB2C6B" w14:textId="77777777" w:rsidTr="00AB5451">
        <w:tc>
          <w:tcPr>
            <w:tcW w:w="2552" w:type="dxa"/>
            <w:tcBorders>
              <w:top w:val="thickThinLargeGap" w:sz="24" w:space="0" w:color="auto"/>
            </w:tcBorders>
            <w:vAlign w:val="center"/>
          </w:tcPr>
          <w:p w14:paraId="2A23559C" w14:textId="5414992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Vastab strateegia eesmärgile</w:t>
            </w:r>
          </w:p>
        </w:tc>
        <w:tc>
          <w:tcPr>
            <w:tcW w:w="6520" w:type="dxa"/>
            <w:tcBorders>
              <w:top w:val="thickThinLargeGap" w:sz="24" w:space="0" w:color="auto"/>
            </w:tcBorders>
            <w:vAlign w:val="center"/>
          </w:tcPr>
          <w:p w14:paraId="28980316" w14:textId="380F572F" w:rsidR="00AB5451" w:rsidRPr="00AB5451" w:rsidRDefault="00AB5451" w:rsidP="00AB5451">
            <w:pPr>
              <w:pStyle w:val="Tabelisisu"/>
              <w:spacing w:after="0" w:line="240" w:lineRule="auto"/>
              <w:rPr>
                <w:rFonts w:ascii="Times New Roman" w:hAnsi="Times New Roman" w:cs="Times New Roman"/>
                <w:bCs/>
                <w:szCs w:val="24"/>
              </w:rPr>
            </w:pPr>
            <w:r w:rsidRPr="00AB5451">
              <w:rPr>
                <w:rFonts w:ascii="Times New Roman" w:eastAsia="Times New Roman" w:hAnsi="Times New Roman" w:cs="Times New Roman"/>
                <w:bCs/>
                <w:noProof/>
                <w:szCs w:val="24"/>
              </w:rPr>
              <w:t>PAKi piirkonnas on väärindatud kohalikul ressursil baseeruv ettevõtlus</w:t>
            </w:r>
          </w:p>
        </w:tc>
      </w:tr>
      <w:tr w:rsidR="00AB5451" w:rsidRPr="00AB5451" w14:paraId="594D7D22" w14:textId="77777777" w:rsidTr="00AB5451">
        <w:tc>
          <w:tcPr>
            <w:tcW w:w="2552" w:type="dxa"/>
            <w:tcBorders>
              <w:top w:val="thickThinLargeGap" w:sz="24" w:space="0" w:color="auto"/>
            </w:tcBorders>
            <w:vAlign w:val="center"/>
          </w:tcPr>
          <w:p w14:paraId="75E53E89"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Toetatavad valdkonnad </w:t>
            </w:r>
          </w:p>
        </w:tc>
        <w:tc>
          <w:tcPr>
            <w:tcW w:w="6520" w:type="dxa"/>
            <w:tcBorders>
              <w:top w:val="thickThinLargeGap" w:sz="24" w:space="0" w:color="auto"/>
            </w:tcBorders>
            <w:vAlign w:val="center"/>
          </w:tcPr>
          <w:p w14:paraId="40220FEC" w14:textId="77777777" w:rsidR="00AB5451" w:rsidRPr="00C2016C" w:rsidRDefault="00AB5451" w:rsidP="00AB5451">
            <w:pPr>
              <w:pStyle w:val="ListParagraph"/>
              <w:numPr>
                <w:ilvl w:val="0"/>
                <w:numId w:val="36"/>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Uute turismitoodete väljaarendamine ning olemasolevate teenuste ja toodete parendamine</w:t>
            </w:r>
          </w:p>
          <w:p w14:paraId="75C995D1" w14:textId="77777777" w:rsidR="00AB5451" w:rsidRPr="00C2016C" w:rsidRDefault="00AB5451" w:rsidP="00AB5451">
            <w:pPr>
              <w:pStyle w:val="ListParagraph"/>
              <w:numPr>
                <w:ilvl w:val="0"/>
                <w:numId w:val="36"/>
              </w:numPr>
              <w:spacing w:after="0" w:line="240" w:lineRule="auto"/>
              <w:rPr>
                <w:rFonts w:ascii="Times New Roman" w:hAnsi="Times New Roman" w:cs="Times New Roman"/>
                <w:b/>
                <w:noProof/>
              </w:rPr>
            </w:pPr>
            <w:r w:rsidRPr="00C2016C">
              <w:rPr>
                <w:rFonts w:ascii="Times New Roman" w:eastAsia="Times New Roman" w:hAnsi="Times New Roman" w:cs="Times New Roman"/>
                <w:noProof/>
              </w:rPr>
              <w:t xml:space="preserve">Peipsi rannaala arendus (sh koristamine ja haldus) </w:t>
            </w:r>
          </w:p>
          <w:p w14:paraId="51855EE6" w14:textId="77777777" w:rsidR="00AB5451" w:rsidRPr="00C2016C" w:rsidRDefault="00AB5451" w:rsidP="00AB5451">
            <w:pPr>
              <w:pStyle w:val="ListParagraph"/>
              <w:numPr>
                <w:ilvl w:val="0"/>
                <w:numId w:val="36"/>
              </w:numPr>
              <w:spacing w:after="0" w:line="240" w:lineRule="auto"/>
              <w:rPr>
                <w:rFonts w:ascii="Times New Roman" w:hAnsi="Times New Roman" w:cs="Times New Roman"/>
                <w:b/>
                <w:noProof/>
              </w:rPr>
            </w:pPr>
            <w:r w:rsidRPr="00C2016C">
              <w:rPr>
                <w:rFonts w:ascii="Times New Roman" w:eastAsia="Times New Roman" w:hAnsi="Times New Roman" w:cs="Times New Roman"/>
                <w:noProof/>
              </w:rPr>
              <w:t xml:space="preserve">Randumiskohtade ja väikesadamate arendamine </w:t>
            </w:r>
          </w:p>
          <w:p w14:paraId="04966DA8" w14:textId="77777777" w:rsidR="00AB5451" w:rsidRPr="00C2016C" w:rsidRDefault="00AB5451" w:rsidP="00AB5451">
            <w:pPr>
              <w:pStyle w:val="ListParagraph"/>
              <w:numPr>
                <w:ilvl w:val="0"/>
                <w:numId w:val="36"/>
              </w:numPr>
              <w:spacing w:after="0" w:line="240" w:lineRule="auto"/>
              <w:rPr>
                <w:rFonts w:ascii="Times New Roman" w:hAnsi="Times New Roman" w:cs="Times New Roman"/>
                <w:b/>
                <w:noProof/>
              </w:rPr>
            </w:pPr>
            <w:r w:rsidRPr="00C2016C">
              <w:rPr>
                <w:rFonts w:ascii="Times New Roman" w:eastAsia="Times New Roman" w:hAnsi="Times New Roman" w:cs="Times New Roman"/>
                <w:noProof/>
              </w:rPr>
              <w:t>Turismi tugiinfrastruktuuri arendamine (nt viidastamine)</w:t>
            </w:r>
          </w:p>
          <w:p w14:paraId="19F9802E" w14:textId="77777777" w:rsidR="00AB5451" w:rsidRPr="00C2016C" w:rsidRDefault="00AB5451" w:rsidP="00AB5451">
            <w:pPr>
              <w:pStyle w:val="ListParagraph"/>
              <w:numPr>
                <w:ilvl w:val="0"/>
                <w:numId w:val="36"/>
              </w:numPr>
              <w:spacing w:after="0" w:line="240" w:lineRule="auto"/>
              <w:rPr>
                <w:rFonts w:ascii="Times New Roman" w:hAnsi="Times New Roman" w:cs="Times New Roman"/>
                <w:b/>
                <w:noProof/>
              </w:rPr>
            </w:pPr>
            <w:r w:rsidRPr="00C2016C">
              <w:rPr>
                <w:rFonts w:ascii="Times New Roman" w:eastAsia="Times New Roman" w:hAnsi="Times New Roman" w:cs="Times New Roman"/>
                <w:noProof/>
              </w:rPr>
              <w:t>Matka- ja terviseradade arendamine</w:t>
            </w:r>
          </w:p>
          <w:p w14:paraId="1D12121C" w14:textId="26A5B16E" w:rsidR="00AB5451" w:rsidRPr="00AB5451" w:rsidRDefault="00AB5451" w:rsidP="00AB5451">
            <w:pPr>
              <w:pStyle w:val="ListParagraph"/>
              <w:numPr>
                <w:ilvl w:val="0"/>
                <w:numId w:val="36"/>
              </w:numPr>
              <w:spacing w:after="0" w:line="240" w:lineRule="auto"/>
              <w:rPr>
                <w:rFonts w:ascii="Times New Roman" w:hAnsi="Times New Roman" w:cs="Times New Roman"/>
                <w:b/>
                <w:noProof/>
              </w:rPr>
            </w:pPr>
            <w:r w:rsidRPr="00C2016C">
              <w:rPr>
                <w:rFonts w:ascii="Times New Roman" w:eastAsia="Times New Roman" w:hAnsi="Times New Roman" w:cs="Times New Roman"/>
                <w:noProof/>
                <w:color w:val="000000"/>
              </w:rPr>
              <w:t>Vastavate suurprojektide toetamine</w:t>
            </w:r>
          </w:p>
        </w:tc>
      </w:tr>
      <w:tr w:rsidR="00AB5451" w:rsidRPr="00AB5451" w14:paraId="33647E57" w14:textId="77777777" w:rsidTr="00AB5451">
        <w:tc>
          <w:tcPr>
            <w:tcW w:w="2552" w:type="dxa"/>
            <w:vAlign w:val="center"/>
          </w:tcPr>
          <w:p w14:paraId="0CC66DB4"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Meetme osakaal kogu rahastusest</w:t>
            </w:r>
          </w:p>
        </w:tc>
        <w:tc>
          <w:tcPr>
            <w:tcW w:w="6520" w:type="dxa"/>
            <w:vAlign w:val="center"/>
          </w:tcPr>
          <w:p w14:paraId="336B3888" w14:textId="43D54201"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15</w:t>
            </w:r>
            <w:r w:rsidRPr="00AB5451">
              <w:rPr>
                <w:rFonts w:ascii="Times New Roman" w:hAnsi="Times New Roman" w:cs="Times New Roman"/>
                <w:szCs w:val="24"/>
              </w:rPr>
              <w:t>%</w:t>
            </w:r>
          </w:p>
        </w:tc>
      </w:tr>
      <w:tr w:rsidR="00AB5451" w:rsidRPr="00AB5451" w14:paraId="78662E4D" w14:textId="77777777" w:rsidTr="00AB5451">
        <w:trPr>
          <w:trHeight w:val="1540"/>
        </w:trPr>
        <w:tc>
          <w:tcPr>
            <w:tcW w:w="2552" w:type="dxa"/>
            <w:vAlign w:val="center"/>
          </w:tcPr>
          <w:p w14:paraId="314FADA4" w14:textId="17EC6E65"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Abikõlbulikud tegevused</w:t>
            </w:r>
          </w:p>
        </w:tc>
        <w:tc>
          <w:tcPr>
            <w:tcW w:w="6520" w:type="dxa"/>
            <w:vAlign w:val="center"/>
          </w:tcPr>
          <w:p w14:paraId="2F26456D" w14:textId="77777777"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Investeeringud ehitistesse, taristusse, sisustusse ja seadmetesse </w:t>
            </w:r>
          </w:p>
          <w:p w14:paraId="6A423558" w14:textId="77777777"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Investeeringuga seotud järelevalvetegevused </w:t>
            </w:r>
          </w:p>
          <w:p w14:paraId="79F99F6E" w14:textId="09056D81"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Investeeringuprojektiga otseselt seotud nn pehmete tegevuste teostamine (koolitused, turundustegevused jms) </w:t>
            </w:r>
          </w:p>
        </w:tc>
      </w:tr>
      <w:tr w:rsidR="00AB5451" w:rsidRPr="00AB5451" w14:paraId="7294CA35" w14:textId="77777777" w:rsidTr="00AB5451">
        <w:tc>
          <w:tcPr>
            <w:tcW w:w="2552" w:type="dxa"/>
            <w:vAlign w:val="center"/>
          </w:tcPr>
          <w:p w14:paraId="1AF99D44"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Mitteabikõlbulikud tegevused</w:t>
            </w:r>
          </w:p>
        </w:tc>
        <w:tc>
          <w:tcPr>
            <w:tcW w:w="6520" w:type="dxa"/>
            <w:vAlign w:val="center"/>
          </w:tcPr>
          <w:p w14:paraId="20019FC8"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Investeeringut ettevalmistavad tegevused (projekteerimine, kinnistu ost jms)</w:t>
            </w:r>
          </w:p>
          <w:p w14:paraId="795B7785"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Investeeringuga otseselt mitteseotud pehmed tegevused (üldharivad koolitused jms) </w:t>
            </w:r>
          </w:p>
          <w:p w14:paraId="45052E8A"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Mootorsõidukite ja põllumajandustehnika ost</w:t>
            </w:r>
          </w:p>
          <w:p w14:paraId="72D73C78"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Projektijuhtimine</w:t>
            </w:r>
          </w:p>
          <w:p w14:paraId="4637CDB7"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Vabatahtlik töö</w:t>
            </w:r>
          </w:p>
          <w:p w14:paraId="7512F02C" w14:textId="65DBC4B6" w:rsidR="00AB5451" w:rsidRPr="00AB5451" w:rsidRDefault="00AB5451" w:rsidP="00AB5451">
            <w:pPr>
              <w:pStyle w:val="Tabelisisu"/>
              <w:numPr>
                <w:ilvl w:val="0"/>
                <w:numId w:val="40"/>
              </w:numPr>
              <w:spacing w:after="0" w:line="240" w:lineRule="auto"/>
              <w:rPr>
                <w:rFonts w:ascii="Times New Roman" w:hAnsi="Times New Roman" w:cs="Times New Roman"/>
                <w:szCs w:val="24"/>
              </w:rPr>
            </w:pPr>
            <w:r w:rsidRPr="00AB5451">
              <w:rPr>
                <w:rFonts w:ascii="Times New Roman" w:hAnsi="Times New Roman" w:cs="Times New Roman"/>
                <w:noProof/>
                <w:szCs w:val="24"/>
              </w:rPr>
              <w:t xml:space="preserve">Kõik muud PRIA poolt välistatud mitteabikõlbulikud tegevused ja -kulud </w:t>
            </w:r>
          </w:p>
        </w:tc>
      </w:tr>
      <w:tr w:rsidR="00AB5451" w:rsidRPr="00AB5451" w14:paraId="44A6CDAA" w14:textId="77777777" w:rsidTr="00AB5451">
        <w:tc>
          <w:tcPr>
            <w:tcW w:w="2552" w:type="dxa"/>
            <w:vAlign w:val="center"/>
          </w:tcPr>
          <w:p w14:paraId="511E47C4"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saajad</w:t>
            </w:r>
          </w:p>
        </w:tc>
        <w:tc>
          <w:tcPr>
            <w:tcW w:w="6520" w:type="dxa"/>
            <w:vAlign w:val="center"/>
          </w:tcPr>
          <w:p w14:paraId="11B4156E" w14:textId="67991662"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Mikroettevõtted, kolmanda sektori organisatsioonid (MTÜd, SAd), kohalikud omavalitsused</w:t>
            </w:r>
          </w:p>
        </w:tc>
      </w:tr>
      <w:tr w:rsidR="00AB5451" w:rsidRPr="00AB5451" w14:paraId="128F364A" w14:textId="77777777" w:rsidTr="00AB5451">
        <w:tc>
          <w:tcPr>
            <w:tcW w:w="2552" w:type="dxa"/>
            <w:vAlign w:val="center"/>
          </w:tcPr>
          <w:p w14:paraId="4E2CCF25"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Abikõlbulikkuse kriteeriumid</w:t>
            </w:r>
          </w:p>
        </w:tc>
        <w:tc>
          <w:tcPr>
            <w:tcW w:w="6520" w:type="dxa"/>
            <w:vAlign w:val="center"/>
          </w:tcPr>
          <w:p w14:paraId="281396DC" w14:textId="53321136"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Projekti tegevused viiakse ellu PAKi piirkonnas </w:t>
            </w:r>
          </w:p>
        </w:tc>
      </w:tr>
      <w:tr w:rsidR="00AB5451" w:rsidRPr="00AB5451" w14:paraId="29A89D78" w14:textId="77777777" w:rsidTr="00AB5451">
        <w:tc>
          <w:tcPr>
            <w:tcW w:w="2552" w:type="dxa"/>
            <w:vAlign w:val="center"/>
          </w:tcPr>
          <w:p w14:paraId="1B22697C" w14:textId="09A57634"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Maksimaalne ja minimaalne toetusmäär</w:t>
            </w:r>
          </w:p>
        </w:tc>
        <w:tc>
          <w:tcPr>
            <w:tcW w:w="6520" w:type="dxa"/>
            <w:vAlign w:val="center"/>
          </w:tcPr>
          <w:p w14:paraId="01BFCF78" w14:textId="77777777"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30</w:t>
            </w:r>
            <w:r w:rsidRPr="00AB5451">
              <w:rPr>
                <w:rFonts w:ascii="Times New Roman" w:hAnsi="Times New Roman" w:cs="Times New Roman"/>
                <w:szCs w:val="24"/>
              </w:rPr>
              <w:t xml:space="preserve"> 000 €  </w:t>
            </w:r>
          </w:p>
          <w:p w14:paraId="12358128" w14:textId="3686E751"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w:t>
            </w:r>
            <w:r w:rsidRPr="00AB5451">
              <w:rPr>
                <w:rFonts w:ascii="Times New Roman" w:hAnsi="Times New Roman" w:cs="Times New Roman"/>
                <w:szCs w:val="24"/>
              </w:rPr>
              <w:t xml:space="preserve"> 000 €</w:t>
            </w:r>
          </w:p>
        </w:tc>
      </w:tr>
      <w:tr w:rsidR="00AB5451" w:rsidRPr="00AB5451" w14:paraId="49600DC6" w14:textId="77777777" w:rsidTr="00AB5451">
        <w:tc>
          <w:tcPr>
            <w:tcW w:w="2552" w:type="dxa"/>
            <w:vAlign w:val="center"/>
          </w:tcPr>
          <w:p w14:paraId="44ADD870" w14:textId="4AD89E51"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maksimaalne %</w:t>
            </w:r>
          </w:p>
        </w:tc>
        <w:tc>
          <w:tcPr>
            <w:tcW w:w="6520" w:type="dxa"/>
            <w:vAlign w:val="center"/>
          </w:tcPr>
          <w:p w14:paraId="787BC94F"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60%</w:t>
            </w:r>
          </w:p>
          <w:p w14:paraId="5C552457" w14:textId="359A38A4" w:rsidR="00AB5451" w:rsidRPr="00AB5451" w:rsidRDefault="00AB5451" w:rsidP="00AB5451">
            <w:pPr>
              <w:pStyle w:val="Tabelisisu"/>
              <w:spacing w:after="0" w:line="240" w:lineRule="auto"/>
              <w:ind w:left="360"/>
              <w:rPr>
                <w:rFonts w:ascii="Times New Roman" w:hAnsi="Times New Roman" w:cs="Times New Roman"/>
                <w:szCs w:val="24"/>
              </w:rPr>
            </w:pPr>
          </w:p>
        </w:tc>
      </w:tr>
      <w:tr w:rsidR="00AB5451" w:rsidRPr="00AB5451" w14:paraId="15DBEF47" w14:textId="77777777" w:rsidTr="00AB5451">
        <w:tc>
          <w:tcPr>
            <w:tcW w:w="2552" w:type="dxa"/>
            <w:vAlign w:val="center"/>
          </w:tcPr>
          <w:p w14:paraId="04FD3B8D"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Indikaatorid ja sihttasemed</w:t>
            </w:r>
          </w:p>
        </w:tc>
        <w:tc>
          <w:tcPr>
            <w:tcW w:w="6520" w:type="dxa"/>
            <w:vAlign w:val="center"/>
          </w:tcPr>
          <w:p w14:paraId="16716968" w14:textId="77777777" w:rsidR="00AB5451" w:rsidRPr="00AB5451" w:rsidRDefault="00AB5451" w:rsidP="00AB5451">
            <w:pPr>
              <w:spacing w:after="0" w:line="240" w:lineRule="auto"/>
              <w:rPr>
                <w:rFonts w:ascii="Times New Roman" w:hAnsi="Times New Roman" w:cs="Times New Roman"/>
                <w:szCs w:val="24"/>
              </w:rPr>
            </w:pPr>
            <w:r w:rsidRPr="00AB5451">
              <w:rPr>
                <w:rFonts w:ascii="Times New Roman" w:hAnsi="Times New Roman" w:cs="Times New Roman"/>
                <w:szCs w:val="24"/>
              </w:rPr>
              <w:t>Tulemusmõõdikud ja soovitud sihttasemed:</w:t>
            </w:r>
          </w:p>
          <w:p w14:paraId="17E57634" w14:textId="26EF3431" w:rsidR="00AB5451" w:rsidRDefault="00AB5451" w:rsidP="00AB5451">
            <w:pPr>
              <w:pStyle w:val="ListParagraph"/>
              <w:numPr>
                <w:ilvl w:val="0"/>
                <w:numId w:val="3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loodud kohapealsete töökohtade arv:  </w:t>
            </w:r>
            <w:r>
              <w:rPr>
                <w:rFonts w:ascii="Times New Roman" w:hAnsi="Times New Roman" w:cs="Times New Roman"/>
                <w:szCs w:val="24"/>
              </w:rPr>
              <w:t>10</w:t>
            </w:r>
            <w:r w:rsidRPr="00AB5451">
              <w:rPr>
                <w:rFonts w:ascii="Times New Roman" w:hAnsi="Times New Roman" w:cs="Times New Roman"/>
                <w:szCs w:val="24"/>
              </w:rPr>
              <w:t xml:space="preserve"> uut töökohta</w:t>
            </w:r>
          </w:p>
          <w:p w14:paraId="58F45DF0" w14:textId="644630AB" w:rsidR="00AB5451" w:rsidRPr="00AB5451" w:rsidRDefault="00AB5451" w:rsidP="00AB5451">
            <w:pPr>
              <w:pStyle w:val="ListParagraph"/>
              <w:numPr>
                <w:ilvl w:val="0"/>
                <w:numId w:val="30"/>
              </w:numPr>
              <w:spacing w:after="0" w:line="240" w:lineRule="auto"/>
              <w:rPr>
                <w:rFonts w:ascii="Times New Roman" w:hAnsi="Times New Roman" w:cs="Times New Roman"/>
                <w:szCs w:val="24"/>
              </w:rPr>
            </w:pPr>
            <w:r>
              <w:rPr>
                <w:rFonts w:ascii="Times New Roman" w:hAnsi="Times New Roman" w:cs="Times New Roman"/>
                <w:szCs w:val="24"/>
              </w:rPr>
              <w:t xml:space="preserve">säilitatud </w:t>
            </w:r>
            <w:r w:rsidRPr="00AB5451">
              <w:rPr>
                <w:rFonts w:ascii="Times New Roman" w:hAnsi="Times New Roman" w:cs="Times New Roman"/>
                <w:szCs w:val="24"/>
              </w:rPr>
              <w:t xml:space="preserve">kohapealsete töökohtade </w:t>
            </w:r>
            <w:r>
              <w:rPr>
                <w:rFonts w:ascii="Times New Roman" w:hAnsi="Times New Roman" w:cs="Times New Roman"/>
                <w:szCs w:val="24"/>
              </w:rPr>
              <w:t>arv: 5 töökohta</w:t>
            </w:r>
          </w:p>
          <w:p w14:paraId="31C4B11B" w14:textId="77777777" w:rsidR="00AB5451" w:rsidRPr="00AB5451" w:rsidRDefault="00AB5451" w:rsidP="00AB5451">
            <w:pPr>
              <w:spacing w:after="0" w:line="240" w:lineRule="auto"/>
              <w:rPr>
                <w:rFonts w:ascii="Times New Roman" w:hAnsi="Times New Roman" w:cs="Times New Roman"/>
                <w:szCs w:val="24"/>
              </w:rPr>
            </w:pPr>
            <w:r w:rsidRPr="00AB5451">
              <w:rPr>
                <w:rFonts w:ascii="Times New Roman" w:hAnsi="Times New Roman" w:cs="Times New Roman"/>
                <w:szCs w:val="24"/>
              </w:rPr>
              <w:t>Väljundmõõdikud ja soovitud sihttasemed:</w:t>
            </w:r>
          </w:p>
          <w:p w14:paraId="7F12F8B3" w14:textId="036A329A" w:rsidR="00AB5451" w:rsidRPr="00AB5451" w:rsidRDefault="00AB5451" w:rsidP="00AB5451">
            <w:pPr>
              <w:pStyle w:val="ListParagraph"/>
              <w:numPr>
                <w:ilvl w:val="0"/>
                <w:numId w:val="30"/>
              </w:numPr>
              <w:spacing w:after="0" w:line="240" w:lineRule="auto"/>
              <w:jc w:val="both"/>
              <w:rPr>
                <w:rFonts w:ascii="Times New Roman" w:hAnsi="Times New Roman" w:cs="Times New Roman"/>
                <w:szCs w:val="24"/>
              </w:rPr>
            </w:pPr>
            <w:r w:rsidRPr="00AB5451">
              <w:rPr>
                <w:rFonts w:ascii="Times New Roman" w:hAnsi="Times New Roman" w:cs="Times New Roman"/>
                <w:szCs w:val="24"/>
              </w:rPr>
              <w:t xml:space="preserve">uute/parendatud </w:t>
            </w:r>
            <w:r>
              <w:rPr>
                <w:rFonts w:ascii="Times New Roman" w:hAnsi="Times New Roman" w:cs="Times New Roman"/>
                <w:szCs w:val="24"/>
              </w:rPr>
              <w:t>turismi</w:t>
            </w:r>
            <w:r w:rsidRPr="00AB5451">
              <w:rPr>
                <w:rFonts w:ascii="Times New Roman" w:hAnsi="Times New Roman" w:cs="Times New Roman"/>
                <w:szCs w:val="24"/>
              </w:rPr>
              <w:t>t</w:t>
            </w:r>
            <w:r>
              <w:rPr>
                <w:rFonts w:ascii="Times New Roman" w:hAnsi="Times New Roman" w:cs="Times New Roman"/>
                <w:szCs w:val="24"/>
              </w:rPr>
              <w:t>eenuste/toodete arv piirkonnas</w:t>
            </w:r>
            <w:r w:rsidRPr="00AB5451">
              <w:rPr>
                <w:rFonts w:ascii="Times New Roman" w:hAnsi="Times New Roman" w:cs="Times New Roman"/>
                <w:szCs w:val="24"/>
              </w:rPr>
              <w:t xml:space="preserve">: </w:t>
            </w:r>
            <w:r>
              <w:rPr>
                <w:rFonts w:ascii="Times New Roman" w:hAnsi="Times New Roman" w:cs="Times New Roman"/>
                <w:szCs w:val="24"/>
              </w:rPr>
              <w:t>1</w:t>
            </w:r>
            <w:r w:rsidRPr="00AB5451">
              <w:rPr>
                <w:rFonts w:ascii="Times New Roman" w:hAnsi="Times New Roman" w:cs="Times New Roman"/>
                <w:szCs w:val="24"/>
              </w:rPr>
              <w:t>5 uut/parendatud kohalikku teenust/toodet</w:t>
            </w:r>
          </w:p>
        </w:tc>
      </w:tr>
    </w:tbl>
    <w:p w14:paraId="5CB2F3D2" w14:textId="77777777" w:rsidR="00E60224" w:rsidRPr="00AB5451" w:rsidRDefault="00E60224" w:rsidP="00AB5451">
      <w:pPr>
        <w:spacing w:after="0" w:line="240" w:lineRule="auto"/>
        <w:jc w:val="both"/>
        <w:rPr>
          <w:rFonts w:ascii="Times New Roman" w:hAnsi="Times New Roman" w:cs="Times New Roman"/>
          <w:szCs w:val="24"/>
        </w:rPr>
      </w:pPr>
    </w:p>
    <w:p w14:paraId="111BB060" w14:textId="77777777" w:rsidR="000908B9" w:rsidRPr="00AB5451" w:rsidRDefault="000908B9" w:rsidP="00AB5451">
      <w:pPr>
        <w:spacing w:after="0" w:line="240" w:lineRule="auto"/>
        <w:jc w:val="both"/>
        <w:rPr>
          <w:rFonts w:ascii="Times New Roman" w:hAnsi="Times New Roman" w:cs="Times New Roman"/>
          <w:szCs w:val="24"/>
        </w:rPr>
      </w:pPr>
    </w:p>
    <w:p w14:paraId="4B9D8FAB" w14:textId="77777777" w:rsidR="000908B9" w:rsidRPr="00AB5451" w:rsidRDefault="000908B9" w:rsidP="00AB5451">
      <w:pPr>
        <w:spacing w:after="0" w:line="240" w:lineRule="auto"/>
        <w:jc w:val="both"/>
        <w:rPr>
          <w:rFonts w:ascii="Times New Roman" w:hAnsi="Times New Roman" w:cs="Times New Roman"/>
          <w:szCs w:val="24"/>
        </w:rPr>
      </w:pPr>
    </w:p>
    <w:tbl>
      <w:tblPr>
        <w:tblStyle w:val="TableGrid"/>
        <w:tblW w:w="9072" w:type="dxa"/>
        <w:tblInd w:w="108" w:type="dxa"/>
        <w:tblLayout w:type="fixed"/>
        <w:tblLook w:val="0000" w:firstRow="0" w:lastRow="0" w:firstColumn="0" w:lastColumn="0" w:noHBand="0" w:noVBand="0"/>
      </w:tblPr>
      <w:tblGrid>
        <w:gridCol w:w="2694"/>
        <w:gridCol w:w="6378"/>
      </w:tblGrid>
      <w:tr w:rsidR="000908B9" w:rsidRPr="00AB5451" w14:paraId="5FF21655" w14:textId="77777777" w:rsidTr="00222110">
        <w:tc>
          <w:tcPr>
            <w:tcW w:w="2694" w:type="dxa"/>
            <w:tcBorders>
              <w:top w:val="thickThinLargeGap" w:sz="24" w:space="0" w:color="auto"/>
              <w:left w:val="thickThinLargeGap" w:sz="24" w:space="0" w:color="auto"/>
              <w:bottom w:val="thickThinLargeGap" w:sz="24" w:space="0" w:color="auto"/>
              <w:right w:val="nil"/>
            </w:tcBorders>
            <w:shd w:val="clear" w:color="auto" w:fill="auto"/>
            <w:vAlign w:val="center"/>
          </w:tcPr>
          <w:p w14:paraId="769D7247" w14:textId="5A8E387F" w:rsidR="000908B9" w:rsidRPr="00AB5451" w:rsidRDefault="000908B9"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color w:val="9BBB59" w:themeColor="accent3"/>
                <w:szCs w:val="24"/>
              </w:rPr>
              <w:t>MEEDE 3</w:t>
            </w:r>
          </w:p>
        </w:tc>
        <w:tc>
          <w:tcPr>
            <w:tcW w:w="6378" w:type="dxa"/>
            <w:tcBorders>
              <w:top w:val="thickThinLargeGap" w:sz="24" w:space="0" w:color="auto"/>
              <w:left w:val="nil"/>
              <w:bottom w:val="thickThinLargeGap" w:sz="24" w:space="0" w:color="auto"/>
              <w:right w:val="thickThinLargeGap" w:sz="24" w:space="0" w:color="auto"/>
            </w:tcBorders>
            <w:shd w:val="clear" w:color="auto" w:fill="auto"/>
            <w:vAlign w:val="center"/>
          </w:tcPr>
          <w:p w14:paraId="113601DC" w14:textId="4C6D29DE" w:rsidR="000908B9" w:rsidRPr="00AB5451" w:rsidRDefault="00AB5451"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noProof/>
                <w:color w:val="9BBB59" w:themeColor="accent3"/>
                <w:szCs w:val="24"/>
                <w:shd w:val="clear" w:color="auto" w:fill="FFFFFF"/>
              </w:rPr>
              <w:t>KOGUKONNA ARENDAMINE JA AKTIVISEERIMINE</w:t>
            </w:r>
          </w:p>
        </w:tc>
      </w:tr>
      <w:tr w:rsidR="000908B9" w:rsidRPr="00AB5451" w14:paraId="65FB5B4E" w14:textId="77777777" w:rsidTr="00222110">
        <w:tc>
          <w:tcPr>
            <w:tcW w:w="2694" w:type="dxa"/>
            <w:tcBorders>
              <w:top w:val="thickThinLargeGap" w:sz="24" w:space="0" w:color="auto"/>
            </w:tcBorders>
            <w:vAlign w:val="center"/>
          </w:tcPr>
          <w:p w14:paraId="654FAAAC" w14:textId="4F2E062C" w:rsidR="000908B9"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noProof/>
                <w:szCs w:val="24"/>
              </w:rPr>
              <w:t>Soovitud olukorra kirjeldus</w:t>
            </w:r>
          </w:p>
        </w:tc>
        <w:tc>
          <w:tcPr>
            <w:tcW w:w="6378" w:type="dxa"/>
            <w:tcBorders>
              <w:top w:val="thickThinLargeGap" w:sz="24" w:space="0" w:color="auto"/>
            </w:tcBorders>
            <w:vAlign w:val="center"/>
          </w:tcPr>
          <w:p w14:paraId="3C5362A0" w14:textId="5D26FF0C" w:rsidR="000908B9" w:rsidRPr="00AB5451" w:rsidRDefault="00AB5451" w:rsidP="00AB5451">
            <w:pPr>
              <w:pStyle w:val="Tabelisisu"/>
              <w:spacing w:after="0" w:line="240" w:lineRule="auto"/>
              <w:rPr>
                <w:rFonts w:ascii="Times New Roman" w:eastAsia="Times New Roman" w:hAnsi="Times New Roman" w:cs="Times New Roman"/>
                <w:bCs/>
                <w:szCs w:val="24"/>
              </w:rPr>
            </w:pPr>
            <w:r w:rsidRPr="00C2016C">
              <w:rPr>
                <w:rFonts w:ascii="Times New Roman" w:hAnsi="Times New Roman" w:cs="Times New Roman"/>
                <w:noProof/>
              </w:rPr>
              <w:t>Piirkonna traditsioonid on säilitatud ja edasiarendatud, kogukondadele olulised objektid on korrastatud ning pidevas kasutuses. Toimivad ühised üritused, sh õppereisid, koolitused jms. Käivitatud on mitmed projektid, mille eesmärgiks on uute elanike meelitamine piirkonda ning olemasolevate kohalhoidmine. Piirkonna noored on ettevõtlikud, neile on loodud mitmekesised võimalused arenguks. Piirkond on turvaline.</w:t>
            </w:r>
          </w:p>
        </w:tc>
      </w:tr>
      <w:tr w:rsidR="00AB5451" w:rsidRPr="00AB5451" w14:paraId="67CDBA43" w14:textId="77777777" w:rsidTr="00222110">
        <w:tc>
          <w:tcPr>
            <w:tcW w:w="2694" w:type="dxa"/>
            <w:tcBorders>
              <w:top w:val="thickThinLargeGap" w:sz="24" w:space="0" w:color="auto"/>
            </w:tcBorders>
            <w:vAlign w:val="center"/>
          </w:tcPr>
          <w:p w14:paraId="3D63247D" w14:textId="75583B15"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Vastab strateegia eesmärgile</w:t>
            </w:r>
          </w:p>
        </w:tc>
        <w:tc>
          <w:tcPr>
            <w:tcW w:w="6378" w:type="dxa"/>
            <w:tcBorders>
              <w:top w:val="thickThinLargeGap" w:sz="24" w:space="0" w:color="auto"/>
            </w:tcBorders>
            <w:vAlign w:val="center"/>
          </w:tcPr>
          <w:p w14:paraId="1F7BB4A4" w14:textId="7456C1BD"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eastAsia="Times New Roman" w:hAnsi="Times New Roman" w:cs="Times New Roman"/>
                <w:bCs/>
                <w:noProof/>
                <w:szCs w:val="24"/>
              </w:rPr>
              <w:t>PAKi piirkonnas on jätkusuutlik kogukond</w:t>
            </w:r>
          </w:p>
        </w:tc>
      </w:tr>
      <w:tr w:rsidR="00AB5451" w:rsidRPr="00AB5451" w14:paraId="7BC5FB78" w14:textId="77777777" w:rsidTr="00222110">
        <w:tc>
          <w:tcPr>
            <w:tcW w:w="2694" w:type="dxa"/>
            <w:tcBorders>
              <w:top w:val="thickThinLargeGap" w:sz="24" w:space="0" w:color="auto"/>
            </w:tcBorders>
            <w:vAlign w:val="center"/>
          </w:tcPr>
          <w:p w14:paraId="76EAAE9A"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Toetatavad valdkonnad </w:t>
            </w:r>
          </w:p>
        </w:tc>
        <w:tc>
          <w:tcPr>
            <w:tcW w:w="6378" w:type="dxa"/>
            <w:tcBorders>
              <w:top w:val="thickThinLargeGap" w:sz="24" w:space="0" w:color="auto"/>
            </w:tcBorders>
            <w:vAlign w:val="center"/>
          </w:tcPr>
          <w:p w14:paraId="20F211FA"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Traditsioone säilitavate ja loovate tegevuste toetamine, (sh üritused)</w:t>
            </w:r>
          </w:p>
          <w:p w14:paraId="01A85BDF" w14:textId="77777777" w:rsidR="00AB5451"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Investeeringud kogukonnale olulistesse objektidesse ja vahenditesse</w:t>
            </w:r>
          </w:p>
          <w:p w14:paraId="32D92865"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Looduskeskkonna hoidmise ja arendamisega seotud investeeringud (nt veeogude puhastamine)</w:t>
            </w:r>
          </w:p>
          <w:p w14:paraId="4FEF6EE0"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Jahinduse arendamine</w:t>
            </w:r>
          </w:p>
          <w:p w14:paraId="2F7D77F5"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Sihtgrupipõhiste/spetsiifiliste õppereiside, koolituste-seminaride jms toetamine (</w:t>
            </w:r>
            <w:r w:rsidRPr="0061089C">
              <w:rPr>
                <w:rFonts w:ascii="Times New Roman" w:eastAsia="Times New Roman" w:hAnsi="Times New Roman" w:cs="Times New Roman"/>
                <w:noProof/>
                <w:color w:val="FF0000"/>
              </w:rPr>
              <w:t>NB! omaosalus vähemalt 20%)</w:t>
            </w:r>
          </w:p>
          <w:p w14:paraId="7B6FB570"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 xml:space="preserve"> “Tule maale”  tüüpi algatuste toetamine (uutele elanikele võimaluste pakkumine jms)</w:t>
            </w:r>
          </w:p>
          <w:p w14:paraId="079075D0" w14:textId="77777777" w:rsidR="00AB5451" w:rsidRPr="00C2016C"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 xml:space="preserve">Turvalisuse arendamine (pääste, valve jms) </w:t>
            </w:r>
          </w:p>
          <w:p w14:paraId="435A56F0" w14:textId="0AEF0675" w:rsidR="00AB5451" w:rsidRPr="00AB5451" w:rsidRDefault="00AB5451" w:rsidP="00AB5451">
            <w:pPr>
              <w:pStyle w:val="ListParagraph"/>
              <w:numPr>
                <w:ilvl w:val="0"/>
                <w:numId w:val="38"/>
              </w:numPr>
              <w:spacing w:after="0" w:line="240" w:lineRule="auto"/>
              <w:rPr>
                <w:rFonts w:ascii="Times New Roman" w:eastAsia="Times New Roman" w:hAnsi="Times New Roman" w:cs="Times New Roman"/>
                <w:noProof/>
                <w:color w:val="000000"/>
              </w:rPr>
            </w:pPr>
            <w:r w:rsidRPr="00C2016C">
              <w:rPr>
                <w:rFonts w:ascii="Times New Roman" w:eastAsia="Times New Roman" w:hAnsi="Times New Roman" w:cs="Times New Roman"/>
                <w:noProof/>
                <w:color w:val="000000"/>
              </w:rPr>
              <w:t>Noorte ettevõtlikkuse arendamine, sh noorte tegevusteks tingimuste loomine, noortelaagrite toetamine jms</w:t>
            </w:r>
          </w:p>
        </w:tc>
      </w:tr>
      <w:tr w:rsidR="00AB5451" w:rsidRPr="00AB5451" w14:paraId="56C319C2" w14:textId="77777777" w:rsidTr="00222110">
        <w:tc>
          <w:tcPr>
            <w:tcW w:w="2694" w:type="dxa"/>
            <w:vAlign w:val="center"/>
          </w:tcPr>
          <w:p w14:paraId="754D12F7"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Meetme osakaal kogu rahastusest</w:t>
            </w:r>
          </w:p>
        </w:tc>
        <w:tc>
          <w:tcPr>
            <w:tcW w:w="6378" w:type="dxa"/>
            <w:vAlign w:val="center"/>
          </w:tcPr>
          <w:p w14:paraId="28DD8EFC" w14:textId="0C7069F5"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40%</w:t>
            </w:r>
          </w:p>
        </w:tc>
      </w:tr>
      <w:tr w:rsidR="00AB5451" w:rsidRPr="00AB5451" w14:paraId="7A5DEDD3" w14:textId="77777777" w:rsidTr="00B946C6">
        <w:trPr>
          <w:trHeight w:val="1876"/>
        </w:trPr>
        <w:tc>
          <w:tcPr>
            <w:tcW w:w="2694" w:type="dxa"/>
            <w:vAlign w:val="center"/>
          </w:tcPr>
          <w:p w14:paraId="4818DCCE"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Abikõlbulikud tegevused</w:t>
            </w:r>
          </w:p>
          <w:p w14:paraId="15C01ADE" w14:textId="02A11AE4" w:rsidR="00AB5451" w:rsidRPr="00AB5451" w:rsidRDefault="00AB5451" w:rsidP="00AB5451">
            <w:pPr>
              <w:pStyle w:val="Tabelisisu"/>
              <w:spacing w:after="0" w:line="240" w:lineRule="auto"/>
              <w:rPr>
                <w:rFonts w:ascii="Times New Roman" w:hAnsi="Times New Roman" w:cs="Times New Roman"/>
                <w:szCs w:val="24"/>
              </w:rPr>
            </w:pPr>
          </w:p>
        </w:tc>
        <w:tc>
          <w:tcPr>
            <w:tcW w:w="6378" w:type="dxa"/>
            <w:vAlign w:val="center"/>
          </w:tcPr>
          <w:p w14:paraId="66C5C7DF" w14:textId="3FE8492C"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 xml:space="preserve">Investeeringud ehitistesse, taristusse, sisustusse, seadmetesse, varustusse </w:t>
            </w:r>
          </w:p>
          <w:p w14:paraId="4DE1DF52" w14:textId="4129ED68" w:rsidR="00AB5451" w:rsidRPr="00AB5451" w:rsidRDefault="00AB5451" w:rsidP="00AB5451">
            <w:pPr>
              <w:pStyle w:val="Tabelisisu"/>
              <w:widowControl w:val="0"/>
              <w:numPr>
                <w:ilvl w:val="0"/>
                <w:numId w:val="20"/>
              </w:numPr>
              <w:spacing w:after="0" w:line="240" w:lineRule="auto"/>
              <w:rPr>
                <w:rFonts w:ascii="Times New Roman" w:hAnsi="Times New Roman" w:cs="Times New Roman"/>
                <w:szCs w:val="24"/>
              </w:rPr>
            </w:pPr>
            <w:r w:rsidRPr="00AB5451">
              <w:rPr>
                <w:rFonts w:ascii="Times New Roman" w:hAnsi="Times New Roman" w:cs="Times New Roman"/>
                <w:szCs w:val="24"/>
              </w:rPr>
              <w:t>Investeeringu</w:t>
            </w:r>
            <w:r w:rsidR="0061089C">
              <w:rPr>
                <w:rFonts w:ascii="Times New Roman" w:hAnsi="Times New Roman" w:cs="Times New Roman"/>
                <w:szCs w:val="24"/>
              </w:rPr>
              <w:t xml:space="preserve">ga seotud järelevalvetegevused </w:t>
            </w:r>
          </w:p>
          <w:p w14:paraId="542D9FB4" w14:textId="0F4165ED" w:rsidR="0061089C"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Investeeringud kohaliku looduskeskkonna hoidmisesse ja arendamisse</w:t>
            </w:r>
          </w:p>
          <w:p w14:paraId="64C4B6D4" w14:textId="6FF864B8" w:rsidR="0061089C"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Kohalike traditsioonidega seotud</w:t>
            </w:r>
            <w:r>
              <w:rPr>
                <w:rFonts w:ascii="Times New Roman" w:hAnsi="Times New Roman" w:cs="Times New Roman"/>
                <w:szCs w:val="24"/>
              </w:rPr>
              <w:t xml:space="preserve"> ajaloo-, kultuuri,- k</w:t>
            </w:r>
            <w:r w:rsidRPr="00E60224">
              <w:rPr>
                <w:rFonts w:ascii="Times New Roman" w:hAnsi="Times New Roman" w:cs="Times New Roman"/>
                <w:szCs w:val="24"/>
              </w:rPr>
              <w:t>eskkonna</w:t>
            </w:r>
            <w:r>
              <w:rPr>
                <w:rFonts w:ascii="Times New Roman" w:hAnsi="Times New Roman" w:cs="Times New Roman"/>
                <w:szCs w:val="24"/>
              </w:rPr>
              <w:t xml:space="preserve">- vms teemaliste sündmuste </w:t>
            </w:r>
            <w:r>
              <w:rPr>
                <w:rFonts w:ascii="Times New Roman" w:hAnsi="Times New Roman" w:cs="Times New Roman"/>
                <w:szCs w:val="24"/>
              </w:rPr>
              <w:t>läbiviimine</w:t>
            </w:r>
            <w:r>
              <w:rPr>
                <w:rFonts w:ascii="Times New Roman" w:hAnsi="Times New Roman" w:cs="Times New Roman"/>
                <w:szCs w:val="24"/>
              </w:rPr>
              <w:t xml:space="preserve"> </w:t>
            </w:r>
          </w:p>
          <w:p w14:paraId="16CF623A" w14:textId="672DA108" w:rsidR="0061089C"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Piirkonna mainekujunduse ja turundusega seotud tegevuste teostamine</w:t>
            </w:r>
          </w:p>
          <w:p w14:paraId="69A6CAA4" w14:textId="77777777" w:rsidR="0061089C" w:rsidRPr="002220B8"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Õ</w:t>
            </w:r>
            <w:r w:rsidRPr="002220B8">
              <w:rPr>
                <w:rFonts w:ascii="Times New Roman" w:hAnsi="Times New Roman" w:cs="Times New Roman"/>
                <w:szCs w:val="24"/>
              </w:rPr>
              <w:t>ppeprogrammide ettevalmistamine ja läbiviimine</w:t>
            </w:r>
          </w:p>
          <w:p w14:paraId="42FF0F60" w14:textId="77777777" w:rsidR="00AB5451" w:rsidRDefault="0061089C" w:rsidP="0061089C">
            <w:pPr>
              <w:pStyle w:val="Tabelisisu"/>
              <w:widowControl w:val="0"/>
              <w:numPr>
                <w:ilvl w:val="0"/>
                <w:numId w:val="20"/>
              </w:numPr>
              <w:spacing w:after="0" w:line="240" w:lineRule="auto"/>
              <w:rPr>
                <w:rFonts w:ascii="Times New Roman" w:hAnsi="Times New Roman" w:cs="Times New Roman"/>
                <w:szCs w:val="24"/>
              </w:rPr>
            </w:pPr>
            <w:r w:rsidRPr="00E60224">
              <w:rPr>
                <w:rFonts w:ascii="Times New Roman" w:hAnsi="Times New Roman" w:cs="Times New Roman"/>
                <w:szCs w:val="24"/>
              </w:rPr>
              <w:t>Õppereisid</w:t>
            </w:r>
            <w:r>
              <w:rPr>
                <w:rFonts w:ascii="Times New Roman" w:hAnsi="Times New Roman" w:cs="Times New Roman"/>
                <w:szCs w:val="24"/>
              </w:rPr>
              <w:t>e ja koolituste läbiviimine</w:t>
            </w:r>
          </w:p>
          <w:p w14:paraId="6759C816" w14:textId="4DFDA5D3" w:rsidR="0061089C" w:rsidRPr="0061089C"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Laagrite läbiviimine</w:t>
            </w:r>
          </w:p>
        </w:tc>
      </w:tr>
      <w:tr w:rsidR="00AB5451" w:rsidRPr="00AB5451" w14:paraId="3C34D4A4" w14:textId="77777777" w:rsidTr="00222110">
        <w:tc>
          <w:tcPr>
            <w:tcW w:w="2694" w:type="dxa"/>
            <w:vAlign w:val="center"/>
          </w:tcPr>
          <w:p w14:paraId="5E67BC82"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Mitteabikõlbulikud tegevused</w:t>
            </w:r>
          </w:p>
        </w:tc>
        <w:tc>
          <w:tcPr>
            <w:tcW w:w="6378" w:type="dxa"/>
            <w:vAlign w:val="center"/>
          </w:tcPr>
          <w:p w14:paraId="265652E7"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Investeeringut ettevalmistavad tegevused (projekteerimine, kinnistu ost jms)</w:t>
            </w:r>
          </w:p>
          <w:p w14:paraId="751DDBC5"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Mootorsõidukite ja põllumajandustehnika ost</w:t>
            </w:r>
          </w:p>
          <w:p w14:paraId="480C5C26"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szCs w:val="24"/>
              </w:rPr>
              <w:t>Projektijuhtimine</w:t>
            </w:r>
          </w:p>
          <w:p w14:paraId="4CB7A4A9" w14:textId="30D645FD" w:rsidR="00AB5451" w:rsidRPr="00AB5451" w:rsidRDefault="00AB5451" w:rsidP="004C4605">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noProof/>
                <w:szCs w:val="24"/>
              </w:rPr>
              <w:t xml:space="preserve">Kõik muud PRIA poolt välistatud mitteabikõlbulikud tegevused ja -kulud </w:t>
            </w:r>
            <w:bookmarkStart w:id="0" w:name="_GoBack"/>
            <w:bookmarkEnd w:id="0"/>
          </w:p>
        </w:tc>
      </w:tr>
      <w:tr w:rsidR="00AB5451" w:rsidRPr="00AB5451" w14:paraId="24D5064A" w14:textId="77777777" w:rsidTr="00222110">
        <w:tc>
          <w:tcPr>
            <w:tcW w:w="2694" w:type="dxa"/>
            <w:vAlign w:val="center"/>
          </w:tcPr>
          <w:p w14:paraId="51CE6AF9"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saajad</w:t>
            </w:r>
          </w:p>
        </w:tc>
        <w:tc>
          <w:tcPr>
            <w:tcW w:w="6378" w:type="dxa"/>
            <w:vAlign w:val="center"/>
          </w:tcPr>
          <w:p w14:paraId="76EAB2A9"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Kolmanda sektori organisatsioonid (MTÜd, SAd), kohalikud omavalitsused, mikroettevõtted</w:t>
            </w:r>
          </w:p>
        </w:tc>
      </w:tr>
      <w:tr w:rsidR="00AB5451" w:rsidRPr="00AB5451" w14:paraId="126B7901" w14:textId="77777777" w:rsidTr="00222110">
        <w:tc>
          <w:tcPr>
            <w:tcW w:w="2694" w:type="dxa"/>
            <w:vAlign w:val="center"/>
          </w:tcPr>
          <w:p w14:paraId="1B5F1954"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Abikõlbulikkuse kriteeriumid</w:t>
            </w:r>
          </w:p>
        </w:tc>
        <w:tc>
          <w:tcPr>
            <w:tcW w:w="6378" w:type="dxa"/>
            <w:vAlign w:val="center"/>
          </w:tcPr>
          <w:p w14:paraId="2A5B7A31" w14:textId="46AB4E14"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Projekti tegevused viiakse ellu </w:t>
            </w:r>
            <w:r>
              <w:rPr>
                <w:rFonts w:ascii="Times New Roman" w:hAnsi="Times New Roman" w:cs="Times New Roman"/>
                <w:szCs w:val="24"/>
              </w:rPr>
              <w:t>PAKi</w:t>
            </w:r>
            <w:r w:rsidRPr="00AB5451">
              <w:rPr>
                <w:rFonts w:ascii="Times New Roman" w:hAnsi="Times New Roman" w:cs="Times New Roman"/>
                <w:szCs w:val="24"/>
              </w:rPr>
              <w:t xml:space="preserve"> piirkonnas </w:t>
            </w:r>
            <w:r w:rsidR="00353F59">
              <w:rPr>
                <w:rFonts w:ascii="Times New Roman" w:hAnsi="Times New Roman" w:cs="Times New Roman"/>
                <w:szCs w:val="24"/>
              </w:rPr>
              <w:t>ja/või otsesed kasusaajad on PAKi piirkonnast</w:t>
            </w:r>
          </w:p>
        </w:tc>
      </w:tr>
      <w:tr w:rsidR="00AB5451" w:rsidRPr="00AB5451" w14:paraId="0CF67104" w14:textId="77777777" w:rsidTr="00222110">
        <w:tc>
          <w:tcPr>
            <w:tcW w:w="2694" w:type="dxa"/>
            <w:vAlign w:val="center"/>
          </w:tcPr>
          <w:p w14:paraId="400DCE9D" w14:textId="591C857B"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Maksimaalne ja minimaalne toetusmäär</w:t>
            </w:r>
          </w:p>
        </w:tc>
        <w:tc>
          <w:tcPr>
            <w:tcW w:w="6378" w:type="dxa"/>
            <w:vAlign w:val="center"/>
          </w:tcPr>
          <w:p w14:paraId="5FDF89B7" w14:textId="6752625B"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30</w:t>
            </w:r>
            <w:r w:rsidRPr="00AB5451">
              <w:rPr>
                <w:rFonts w:ascii="Times New Roman" w:hAnsi="Times New Roman" w:cs="Times New Roman"/>
                <w:szCs w:val="24"/>
              </w:rPr>
              <w:t xml:space="preserve"> 000 €  </w:t>
            </w:r>
          </w:p>
          <w:p w14:paraId="6CBC402A" w14:textId="7319BD65"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w:t>
            </w:r>
            <w:r w:rsidRPr="00AB5451">
              <w:rPr>
                <w:rFonts w:ascii="Times New Roman" w:hAnsi="Times New Roman" w:cs="Times New Roman"/>
                <w:szCs w:val="24"/>
              </w:rPr>
              <w:t xml:space="preserve"> 000 €</w:t>
            </w:r>
          </w:p>
        </w:tc>
      </w:tr>
      <w:tr w:rsidR="00AB5451" w:rsidRPr="00AB5451" w14:paraId="04484B30" w14:textId="77777777" w:rsidTr="00222110">
        <w:tc>
          <w:tcPr>
            <w:tcW w:w="2694" w:type="dxa"/>
            <w:vAlign w:val="center"/>
          </w:tcPr>
          <w:p w14:paraId="655A4D57" w14:textId="67268035"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maksimaalne %</w:t>
            </w:r>
          </w:p>
        </w:tc>
        <w:tc>
          <w:tcPr>
            <w:tcW w:w="6378" w:type="dxa"/>
            <w:vAlign w:val="center"/>
          </w:tcPr>
          <w:p w14:paraId="198099EC" w14:textId="569706EC" w:rsid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80</w:t>
            </w:r>
            <w:r w:rsidRPr="00AB5451">
              <w:rPr>
                <w:rFonts w:ascii="Times New Roman" w:hAnsi="Times New Roman" w:cs="Times New Roman"/>
                <w:szCs w:val="24"/>
              </w:rPr>
              <w:t>%</w:t>
            </w:r>
            <w:r>
              <w:rPr>
                <w:rFonts w:ascii="Times New Roman" w:hAnsi="Times New Roman" w:cs="Times New Roman"/>
                <w:szCs w:val="24"/>
              </w:rPr>
              <w:t xml:space="preserve"> </w:t>
            </w:r>
          </w:p>
          <w:p w14:paraId="7AF16B1D" w14:textId="1D627034"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Investeeringutel taristusse 60%</w:t>
            </w:r>
          </w:p>
          <w:p w14:paraId="7E86611B" w14:textId="3639AF07" w:rsidR="00AB5451" w:rsidRPr="00AB5451" w:rsidRDefault="00AB5451" w:rsidP="00AB5451">
            <w:pPr>
              <w:pStyle w:val="Tabelisisu"/>
              <w:spacing w:after="0" w:line="240" w:lineRule="auto"/>
              <w:rPr>
                <w:rFonts w:ascii="Times New Roman" w:hAnsi="Times New Roman" w:cs="Times New Roman"/>
                <w:szCs w:val="24"/>
              </w:rPr>
            </w:pPr>
          </w:p>
        </w:tc>
      </w:tr>
      <w:tr w:rsidR="00AB5451" w:rsidRPr="00AB5451" w14:paraId="7FACAE6B" w14:textId="77777777" w:rsidTr="00222110">
        <w:tc>
          <w:tcPr>
            <w:tcW w:w="2694" w:type="dxa"/>
            <w:vAlign w:val="center"/>
          </w:tcPr>
          <w:p w14:paraId="64792602" w14:textId="1AA74082"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Indikaatorid ja sihttasemed</w:t>
            </w:r>
          </w:p>
        </w:tc>
        <w:tc>
          <w:tcPr>
            <w:tcW w:w="6378" w:type="dxa"/>
            <w:vAlign w:val="center"/>
          </w:tcPr>
          <w:p w14:paraId="7DFFB989"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hAnsi="Times New Roman" w:cs="Times New Roman"/>
                <w:noProof/>
              </w:rPr>
              <w:t>Ühisürituste ja nendel osalejate arv</w:t>
            </w:r>
          </w:p>
          <w:p w14:paraId="567DB87A"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10 ühisüritust, igaühes minimaalselt 50 osalejat</w:t>
            </w:r>
          </w:p>
          <w:p w14:paraId="301AF5F7"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hAnsi="Times New Roman" w:cs="Times New Roman"/>
                <w:noProof/>
              </w:rPr>
              <w:t>Parendatud  teenuste (sh objektid ja seadmed) ja nende kasutajate arv</w:t>
            </w:r>
          </w:p>
          <w:p w14:paraId="155ACFD0"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 xml:space="preserve">Eesmärk aastaks 2020 – </w:t>
            </w:r>
            <w:r>
              <w:rPr>
                <w:rFonts w:ascii="Times New Roman" w:hAnsi="Times New Roman" w:cs="Times New Roman"/>
                <w:noProof/>
              </w:rPr>
              <w:t>20</w:t>
            </w:r>
            <w:r w:rsidRPr="00C2016C">
              <w:rPr>
                <w:rFonts w:ascii="Times New Roman" w:hAnsi="Times New Roman" w:cs="Times New Roman"/>
                <w:noProof/>
              </w:rPr>
              <w:t xml:space="preserve"> parendatud objekti/teenust, hoonete puhul minimaalselt 30 püsikasutajat</w:t>
            </w:r>
          </w:p>
          <w:p w14:paraId="57E31230" w14:textId="77777777" w:rsidR="00AB5451" w:rsidRPr="00AB5451" w:rsidRDefault="00AB5451" w:rsidP="00AB5451">
            <w:pPr>
              <w:spacing w:after="0" w:line="240" w:lineRule="auto"/>
              <w:rPr>
                <w:rFonts w:ascii="Times New Roman" w:eastAsia="Times New Roman" w:hAnsi="Times New Roman" w:cs="Times New Roman"/>
                <w:noProof/>
                <w:color w:val="000000"/>
              </w:rPr>
            </w:pPr>
            <w:r w:rsidRPr="00AB5451">
              <w:rPr>
                <w:rFonts w:ascii="Times New Roman" w:eastAsia="Times New Roman" w:hAnsi="Times New Roman" w:cs="Times New Roman"/>
                <w:noProof/>
                <w:color w:val="000000"/>
              </w:rPr>
              <w:t xml:space="preserve">Looduskeskkonnaga hoidmise ja arendamisega seotud investeeringuprojektide arv </w:t>
            </w:r>
          </w:p>
          <w:p w14:paraId="3D3D9B0C" w14:textId="77777777" w:rsidR="00AB5451" w:rsidRPr="000D54E2"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5 teostatud arendusprojekti</w:t>
            </w:r>
          </w:p>
          <w:p w14:paraId="7F71EC81"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hAnsi="Times New Roman" w:cs="Times New Roman"/>
                <w:noProof/>
              </w:rPr>
              <w:t>Jahinduse arendamisele suunatud projektide arv</w:t>
            </w:r>
          </w:p>
          <w:p w14:paraId="508B0633"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5 teostatud arendusprojekti</w:t>
            </w:r>
          </w:p>
          <w:p w14:paraId="0079BDC1"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eastAsia="Times New Roman" w:hAnsi="Times New Roman" w:cs="Times New Roman"/>
                <w:noProof/>
              </w:rPr>
              <w:t>Sihtgrupipõhiste/spetsiifiliste õppereiside (koolituste) arv</w:t>
            </w:r>
          </w:p>
          <w:p w14:paraId="597145D1"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10 sihtgrupipõhist/spetsiifilist õppereisi</w:t>
            </w:r>
          </w:p>
          <w:p w14:paraId="69903F50" w14:textId="77777777" w:rsidR="00AB5451" w:rsidRPr="00AB5451" w:rsidRDefault="00AB5451" w:rsidP="00AB5451">
            <w:pPr>
              <w:spacing w:after="0" w:line="240" w:lineRule="auto"/>
              <w:rPr>
                <w:rFonts w:ascii="Times New Roman" w:eastAsia="Times New Roman" w:hAnsi="Times New Roman" w:cs="Times New Roman"/>
                <w:noProof/>
                <w:color w:val="000000"/>
              </w:rPr>
            </w:pPr>
            <w:r w:rsidRPr="00AB5451">
              <w:rPr>
                <w:rFonts w:ascii="Times New Roman" w:eastAsia="Times New Roman" w:hAnsi="Times New Roman" w:cs="Times New Roman"/>
                <w:noProof/>
                <w:color w:val="000000"/>
              </w:rPr>
              <w:t>“Tule maale”  tüüpi algatuste arv</w:t>
            </w:r>
          </w:p>
          <w:p w14:paraId="5DD9C3F1"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5 algatust</w:t>
            </w:r>
          </w:p>
          <w:p w14:paraId="063ED344"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hAnsi="Times New Roman" w:cs="Times New Roman"/>
                <w:noProof/>
              </w:rPr>
              <w:t>Turvalisuse arendamisele suunatud (ühis)projektide arv</w:t>
            </w:r>
          </w:p>
          <w:p w14:paraId="333B7B98" w14:textId="77777777" w:rsidR="00AB5451" w:rsidRPr="00C2016C" w:rsidRDefault="00AB5451" w:rsidP="00AB5451">
            <w:pPr>
              <w:pStyle w:val="ListParagraph"/>
              <w:numPr>
                <w:ilvl w:val="1"/>
                <w:numId w:val="30"/>
              </w:numPr>
              <w:spacing w:after="0" w:line="240" w:lineRule="auto"/>
              <w:rPr>
                <w:rFonts w:ascii="Times New Roman" w:hAnsi="Times New Roman" w:cs="Times New Roman"/>
                <w:noProof/>
              </w:rPr>
            </w:pPr>
            <w:r w:rsidRPr="00C2016C">
              <w:rPr>
                <w:rFonts w:ascii="Times New Roman" w:hAnsi="Times New Roman" w:cs="Times New Roman"/>
                <w:noProof/>
              </w:rPr>
              <w:t>Eesmärk aastaks 2020 – 15 turvalisuse arendamisele suunatud projekti</w:t>
            </w:r>
          </w:p>
          <w:p w14:paraId="0C015049" w14:textId="77777777" w:rsidR="00AB5451" w:rsidRPr="00AB5451" w:rsidRDefault="00AB5451" w:rsidP="00AB5451">
            <w:pPr>
              <w:spacing w:after="0" w:line="240" w:lineRule="auto"/>
              <w:rPr>
                <w:rFonts w:ascii="Times New Roman" w:hAnsi="Times New Roman" w:cs="Times New Roman"/>
                <w:noProof/>
              </w:rPr>
            </w:pPr>
            <w:r w:rsidRPr="00AB5451">
              <w:rPr>
                <w:rFonts w:ascii="Times New Roman" w:hAnsi="Times New Roman" w:cs="Times New Roman"/>
                <w:noProof/>
              </w:rPr>
              <w:t>Noortele suunatud projektide ning neis osalevate noorte arv</w:t>
            </w:r>
          </w:p>
          <w:p w14:paraId="161D5E05" w14:textId="2EB44A70" w:rsidR="00AB5451" w:rsidRPr="00AB5451" w:rsidRDefault="00AB5451" w:rsidP="00AB5451">
            <w:pPr>
              <w:pStyle w:val="ListParagraph"/>
              <w:numPr>
                <w:ilvl w:val="1"/>
                <w:numId w:val="30"/>
              </w:numPr>
              <w:spacing w:after="0" w:line="240" w:lineRule="auto"/>
              <w:rPr>
                <w:rFonts w:ascii="Times New Roman" w:eastAsia="Times New Roman" w:hAnsi="Times New Roman" w:cs="Times New Roman"/>
                <w:b/>
                <w:noProof/>
                <w:szCs w:val="20"/>
              </w:rPr>
            </w:pPr>
            <w:r w:rsidRPr="00C2016C">
              <w:rPr>
                <w:rFonts w:ascii="Times New Roman" w:hAnsi="Times New Roman" w:cs="Times New Roman"/>
                <w:noProof/>
              </w:rPr>
              <w:t>Eesmärk aastaks 2020 – 10 noortele suunatud projekti (ürituste puhul min 3 KOVi), kokku 600 osalevat noort (keskmiselt 60 noort projekti kohta)</w:t>
            </w:r>
          </w:p>
        </w:tc>
      </w:tr>
    </w:tbl>
    <w:p w14:paraId="1921507D" w14:textId="77777777" w:rsidR="000908B9" w:rsidRDefault="000908B9" w:rsidP="00AB5451">
      <w:pPr>
        <w:spacing w:after="0" w:line="240" w:lineRule="auto"/>
        <w:jc w:val="both"/>
        <w:rPr>
          <w:rFonts w:ascii="Times New Roman" w:hAnsi="Times New Roman" w:cs="Times New Roman"/>
          <w:szCs w:val="24"/>
        </w:rPr>
      </w:pPr>
    </w:p>
    <w:p w14:paraId="4DA4A204" w14:textId="77777777" w:rsidR="00AB5451" w:rsidRDefault="00AB5451">
      <w:r>
        <w:br w:type="page"/>
      </w:r>
    </w:p>
    <w:tbl>
      <w:tblPr>
        <w:tblStyle w:val="TableGrid"/>
        <w:tblW w:w="9072" w:type="dxa"/>
        <w:tblInd w:w="108" w:type="dxa"/>
        <w:tblLayout w:type="fixed"/>
        <w:tblLook w:val="0000" w:firstRow="0" w:lastRow="0" w:firstColumn="0" w:lastColumn="0" w:noHBand="0" w:noVBand="0"/>
      </w:tblPr>
      <w:tblGrid>
        <w:gridCol w:w="2694"/>
        <w:gridCol w:w="6378"/>
      </w:tblGrid>
      <w:tr w:rsidR="00AB5451" w:rsidRPr="00AB5451" w14:paraId="5FFA8953" w14:textId="77777777" w:rsidTr="00AB5451">
        <w:tc>
          <w:tcPr>
            <w:tcW w:w="2694" w:type="dxa"/>
            <w:tcBorders>
              <w:top w:val="thickThinLargeGap" w:sz="24" w:space="0" w:color="auto"/>
              <w:left w:val="thickThinLargeGap" w:sz="24" w:space="0" w:color="auto"/>
              <w:bottom w:val="thickThinLargeGap" w:sz="24" w:space="0" w:color="auto"/>
              <w:right w:val="nil"/>
            </w:tcBorders>
            <w:shd w:val="clear" w:color="auto" w:fill="auto"/>
            <w:vAlign w:val="center"/>
          </w:tcPr>
          <w:p w14:paraId="243109BC" w14:textId="64773E79" w:rsidR="00AB5451" w:rsidRPr="00AB5451" w:rsidRDefault="00AB5451"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color w:val="9BBB59" w:themeColor="accent3"/>
                <w:szCs w:val="24"/>
              </w:rPr>
              <w:t>MEEDE 4</w:t>
            </w:r>
          </w:p>
        </w:tc>
        <w:tc>
          <w:tcPr>
            <w:tcW w:w="6378" w:type="dxa"/>
            <w:tcBorders>
              <w:top w:val="thickThinLargeGap" w:sz="24" w:space="0" w:color="auto"/>
              <w:left w:val="nil"/>
              <w:bottom w:val="thickThinLargeGap" w:sz="24" w:space="0" w:color="auto"/>
              <w:right w:val="thickThinLargeGap" w:sz="24" w:space="0" w:color="auto"/>
            </w:tcBorders>
            <w:shd w:val="clear" w:color="auto" w:fill="auto"/>
            <w:vAlign w:val="center"/>
          </w:tcPr>
          <w:p w14:paraId="084F2992" w14:textId="58C07C88" w:rsidR="00AB5451" w:rsidRPr="00AB5451" w:rsidRDefault="00AB5451" w:rsidP="00AB5451">
            <w:pPr>
              <w:pStyle w:val="Tabelisisu"/>
              <w:spacing w:after="0" w:line="240" w:lineRule="auto"/>
              <w:rPr>
                <w:rFonts w:ascii="Times New Roman" w:hAnsi="Times New Roman" w:cs="Times New Roman"/>
                <w:b/>
                <w:color w:val="9BBB59" w:themeColor="accent3"/>
                <w:szCs w:val="24"/>
              </w:rPr>
            </w:pPr>
            <w:r w:rsidRPr="00AB5451">
              <w:rPr>
                <w:rFonts w:ascii="Times New Roman" w:hAnsi="Times New Roman" w:cs="Times New Roman"/>
                <w:b/>
                <w:noProof/>
                <w:color w:val="9BBB59" w:themeColor="accent3"/>
                <w:szCs w:val="24"/>
                <w:shd w:val="clear" w:color="auto" w:fill="FFFFFF"/>
              </w:rPr>
              <w:t>KOOSTÖÖVÕRGUSTIKE ARENDAMINE</w:t>
            </w:r>
          </w:p>
        </w:tc>
      </w:tr>
      <w:tr w:rsidR="00AB5451" w:rsidRPr="00AB5451" w14:paraId="74B2D5F6" w14:textId="77777777" w:rsidTr="00AB5451">
        <w:tc>
          <w:tcPr>
            <w:tcW w:w="2694" w:type="dxa"/>
            <w:tcBorders>
              <w:top w:val="thickThinLargeGap" w:sz="24" w:space="0" w:color="auto"/>
            </w:tcBorders>
            <w:vAlign w:val="center"/>
          </w:tcPr>
          <w:p w14:paraId="29731357"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noProof/>
                <w:szCs w:val="24"/>
              </w:rPr>
              <w:t>Soovitud olukorra kirjeldus</w:t>
            </w:r>
          </w:p>
        </w:tc>
        <w:tc>
          <w:tcPr>
            <w:tcW w:w="6378" w:type="dxa"/>
            <w:tcBorders>
              <w:top w:val="thickThinLargeGap" w:sz="24" w:space="0" w:color="auto"/>
            </w:tcBorders>
            <w:vAlign w:val="center"/>
          </w:tcPr>
          <w:p w14:paraId="3EB9B072" w14:textId="2834702E" w:rsidR="00AB5451" w:rsidRPr="00AB5451" w:rsidRDefault="00AB5451" w:rsidP="00AB5451">
            <w:pPr>
              <w:pStyle w:val="Tabelisisu"/>
              <w:spacing w:after="0" w:line="240" w:lineRule="auto"/>
              <w:rPr>
                <w:rFonts w:ascii="Times New Roman" w:eastAsia="Times New Roman" w:hAnsi="Times New Roman" w:cs="Times New Roman"/>
                <w:bCs/>
                <w:szCs w:val="24"/>
              </w:rPr>
            </w:pPr>
            <w:r w:rsidRPr="00C2016C">
              <w:rPr>
                <w:rFonts w:ascii="Times New Roman" w:hAnsi="Times New Roman" w:cs="Times New Roman"/>
                <w:noProof/>
              </w:rPr>
              <w:t>Piirkonna jaoks olulise tähtsusega teemade arendamisel tehakse tulemuslikku koostööd nii piirkonna siseste kui ka väliste organisatsioonidega. Tegevuse tulemuseks on parem elukeskkond nii kohalikele kui külastajatele.</w:t>
            </w:r>
          </w:p>
        </w:tc>
      </w:tr>
      <w:tr w:rsidR="00AB5451" w:rsidRPr="00AB5451" w14:paraId="51B84678" w14:textId="77777777" w:rsidTr="00AB5451">
        <w:tc>
          <w:tcPr>
            <w:tcW w:w="2694" w:type="dxa"/>
            <w:tcBorders>
              <w:top w:val="thickThinLargeGap" w:sz="24" w:space="0" w:color="auto"/>
            </w:tcBorders>
            <w:vAlign w:val="center"/>
          </w:tcPr>
          <w:p w14:paraId="0BC72253"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Vastab strateegia eesmärgile</w:t>
            </w:r>
          </w:p>
        </w:tc>
        <w:tc>
          <w:tcPr>
            <w:tcW w:w="6378" w:type="dxa"/>
            <w:tcBorders>
              <w:top w:val="thickThinLargeGap" w:sz="24" w:space="0" w:color="auto"/>
            </w:tcBorders>
            <w:vAlign w:val="center"/>
          </w:tcPr>
          <w:p w14:paraId="717C899D" w14:textId="49B6D4D0" w:rsidR="00AB5451" w:rsidRPr="00AB5451" w:rsidRDefault="00AB5451" w:rsidP="00AB5451">
            <w:pPr>
              <w:spacing w:after="0" w:line="240" w:lineRule="auto"/>
              <w:rPr>
                <w:szCs w:val="24"/>
              </w:rPr>
            </w:pPr>
            <w:r w:rsidRPr="00AB5451">
              <w:rPr>
                <w:rFonts w:ascii="Times New Roman" w:eastAsia="Times New Roman" w:hAnsi="Times New Roman" w:cs="Times New Roman"/>
                <w:bCs/>
                <w:szCs w:val="24"/>
              </w:rPr>
              <w:t>Toimivad piirkonna eripärast lähtuvad jätkusuutlikud koostöövõrgustikud.</w:t>
            </w:r>
          </w:p>
        </w:tc>
      </w:tr>
      <w:tr w:rsidR="00AB5451" w:rsidRPr="00AB5451" w14:paraId="71914D64" w14:textId="77777777" w:rsidTr="00AB5451">
        <w:tc>
          <w:tcPr>
            <w:tcW w:w="2694" w:type="dxa"/>
            <w:tcBorders>
              <w:top w:val="thickThinLargeGap" w:sz="24" w:space="0" w:color="auto"/>
            </w:tcBorders>
            <w:vAlign w:val="center"/>
          </w:tcPr>
          <w:p w14:paraId="25743BF1"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 xml:space="preserve">Toetatavad valdkonnad </w:t>
            </w:r>
          </w:p>
        </w:tc>
        <w:tc>
          <w:tcPr>
            <w:tcW w:w="6378" w:type="dxa"/>
            <w:tcBorders>
              <w:top w:val="thickThinLargeGap" w:sz="24" w:space="0" w:color="auto"/>
            </w:tcBorders>
            <w:vAlign w:val="center"/>
          </w:tcPr>
          <w:p w14:paraId="7AA268C6" w14:textId="77777777" w:rsidR="00AB5451" w:rsidRPr="00C2016C" w:rsidRDefault="00AB5451" w:rsidP="00AB5451">
            <w:pPr>
              <w:pStyle w:val="ListParagraph"/>
              <w:numPr>
                <w:ilvl w:val="0"/>
                <w:numId w:val="4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Piirkonnaspetsiifiliste koostöövõrgustike arendamine (nt Peipsimaa jms)</w:t>
            </w:r>
          </w:p>
          <w:p w14:paraId="439A7C13" w14:textId="77777777" w:rsidR="00AB5451" w:rsidRPr="00C2016C" w:rsidRDefault="00AB5451" w:rsidP="00AB5451">
            <w:pPr>
              <w:pStyle w:val="ListParagraph"/>
              <w:numPr>
                <w:ilvl w:val="0"/>
                <w:numId w:val="4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Piirkonnasiseste ühisprojektide teostamine (vähemalt 4 KOVi)</w:t>
            </w:r>
          </w:p>
          <w:p w14:paraId="1896C064" w14:textId="77777777" w:rsidR="00AB5451" w:rsidRPr="00C2016C" w:rsidRDefault="00AB5451" w:rsidP="00AB5451">
            <w:pPr>
              <w:pStyle w:val="ListParagraph"/>
              <w:numPr>
                <w:ilvl w:val="0"/>
                <w:numId w:val="4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Ühisturundus (kodulehed jms)</w:t>
            </w:r>
          </w:p>
          <w:p w14:paraId="6A5F8DD9" w14:textId="77777777" w:rsidR="00AB5451" w:rsidRPr="00C2016C" w:rsidRDefault="00AB5451" w:rsidP="00AB5451">
            <w:pPr>
              <w:pStyle w:val="ListParagraph"/>
              <w:numPr>
                <w:ilvl w:val="0"/>
                <w:numId w:val="4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Ühised õppereisid</w:t>
            </w:r>
          </w:p>
          <w:p w14:paraId="42632BBA" w14:textId="59AEACA8" w:rsidR="00AB5451" w:rsidRPr="00AB5451" w:rsidRDefault="00AB5451" w:rsidP="00AB5451">
            <w:pPr>
              <w:pStyle w:val="ListParagraph"/>
              <w:numPr>
                <w:ilvl w:val="0"/>
                <w:numId w:val="48"/>
              </w:numPr>
              <w:spacing w:after="0" w:line="240" w:lineRule="auto"/>
              <w:rPr>
                <w:rFonts w:ascii="Times New Roman" w:eastAsia="Times New Roman" w:hAnsi="Times New Roman" w:cs="Times New Roman"/>
                <w:noProof/>
              </w:rPr>
            </w:pPr>
            <w:r w:rsidRPr="00C2016C">
              <w:rPr>
                <w:rFonts w:ascii="Times New Roman" w:eastAsia="Times New Roman" w:hAnsi="Times New Roman" w:cs="Times New Roman"/>
                <w:noProof/>
              </w:rPr>
              <w:t>Ühise infovahetuse korraldamine</w:t>
            </w:r>
          </w:p>
        </w:tc>
      </w:tr>
      <w:tr w:rsidR="00AB5451" w:rsidRPr="00AB5451" w14:paraId="00D1CFCB" w14:textId="77777777" w:rsidTr="00AB5451">
        <w:tc>
          <w:tcPr>
            <w:tcW w:w="2694" w:type="dxa"/>
            <w:vAlign w:val="center"/>
          </w:tcPr>
          <w:p w14:paraId="6E52F8D3"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Meetme osakaal kogu rahastusest</w:t>
            </w:r>
          </w:p>
        </w:tc>
        <w:tc>
          <w:tcPr>
            <w:tcW w:w="6378" w:type="dxa"/>
            <w:vAlign w:val="center"/>
          </w:tcPr>
          <w:p w14:paraId="0020AE78" w14:textId="26D33131" w:rsidR="00AB5451" w:rsidRPr="00AB5451" w:rsidRDefault="00AB5451"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w:t>
            </w:r>
            <w:r w:rsidRPr="00AB5451">
              <w:rPr>
                <w:rFonts w:ascii="Times New Roman" w:hAnsi="Times New Roman" w:cs="Times New Roman"/>
                <w:szCs w:val="24"/>
              </w:rPr>
              <w:t>0%</w:t>
            </w:r>
          </w:p>
        </w:tc>
      </w:tr>
      <w:tr w:rsidR="00AB5451" w:rsidRPr="00AB5451" w14:paraId="53368BB7" w14:textId="77777777" w:rsidTr="00C63278">
        <w:trPr>
          <w:trHeight w:val="1236"/>
        </w:trPr>
        <w:tc>
          <w:tcPr>
            <w:tcW w:w="2694" w:type="dxa"/>
            <w:vAlign w:val="center"/>
          </w:tcPr>
          <w:p w14:paraId="0C1D59F2"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Abikõlbulikud tegevused</w:t>
            </w:r>
          </w:p>
          <w:p w14:paraId="5D10476E" w14:textId="77777777" w:rsidR="00AB5451" w:rsidRPr="00AB5451" w:rsidRDefault="00AB5451" w:rsidP="00AB5451">
            <w:pPr>
              <w:pStyle w:val="Tabelisisu"/>
              <w:spacing w:after="0" w:line="240" w:lineRule="auto"/>
              <w:rPr>
                <w:rFonts w:ascii="Times New Roman" w:hAnsi="Times New Roman" w:cs="Times New Roman"/>
                <w:szCs w:val="24"/>
              </w:rPr>
            </w:pPr>
          </w:p>
        </w:tc>
        <w:tc>
          <w:tcPr>
            <w:tcW w:w="6378" w:type="dxa"/>
            <w:vAlign w:val="center"/>
          </w:tcPr>
          <w:p w14:paraId="15ABF5CE" w14:textId="01019317" w:rsidR="0061089C" w:rsidRDefault="0061089C"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Koostöövõrgustike loomise ja arendamisega seotud tegevuste teostamine</w:t>
            </w:r>
          </w:p>
          <w:p w14:paraId="0FA1F4BC" w14:textId="3C2EB029" w:rsidR="00AB5451" w:rsidRPr="00AB5451" w:rsidRDefault="00C63278" w:rsidP="0061089C">
            <w:pPr>
              <w:pStyle w:val="Tabelisisu"/>
              <w:widowControl w:val="0"/>
              <w:numPr>
                <w:ilvl w:val="0"/>
                <w:numId w:val="20"/>
              </w:numPr>
              <w:spacing w:after="0" w:line="240" w:lineRule="auto"/>
              <w:rPr>
                <w:rFonts w:ascii="Times New Roman" w:hAnsi="Times New Roman" w:cs="Times New Roman"/>
                <w:szCs w:val="24"/>
              </w:rPr>
            </w:pPr>
            <w:r>
              <w:rPr>
                <w:rFonts w:ascii="Times New Roman" w:hAnsi="Times New Roman" w:cs="Times New Roman"/>
                <w:szCs w:val="24"/>
              </w:rPr>
              <w:t>Erinevate ühisprojektide elluviimisega seotud tegevusd</w:t>
            </w:r>
          </w:p>
        </w:tc>
      </w:tr>
      <w:tr w:rsidR="00AB5451" w:rsidRPr="00AB5451" w14:paraId="4EF8A728" w14:textId="77777777" w:rsidTr="00AB5451">
        <w:tc>
          <w:tcPr>
            <w:tcW w:w="2694" w:type="dxa"/>
            <w:vAlign w:val="center"/>
          </w:tcPr>
          <w:p w14:paraId="6E9AC6E4"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Mitteabikõlbulikud tegevused</w:t>
            </w:r>
          </w:p>
        </w:tc>
        <w:tc>
          <w:tcPr>
            <w:tcW w:w="6378" w:type="dxa"/>
            <w:vAlign w:val="center"/>
          </w:tcPr>
          <w:p w14:paraId="29369A55" w14:textId="5A17AF64" w:rsidR="00AB5451" w:rsidRPr="00AB5451" w:rsidRDefault="0061089C" w:rsidP="00AB5451">
            <w:pPr>
              <w:pStyle w:val="Tabelisisu"/>
              <w:numPr>
                <w:ilvl w:val="0"/>
                <w:numId w:val="39"/>
              </w:numPr>
              <w:spacing w:after="0" w:line="240" w:lineRule="auto"/>
              <w:rPr>
                <w:rFonts w:ascii="Times New Roman" w:hAnsi="Times New Roman" w:cs="Times New Roman"/>
                <w:szCs w:val="24"/>
              </w:rPr>
            </w:pPr>
            <w:r>
              <w:rPr>
                <w:rFonts w:ascii="Times New Roman" w:hAnsi="Times New Roman" w:cs="Times New Roman"/>
                <w:szCs w:val="24"/>
              </w:rPr>
              <w:t>Investeeringud</w:t>
            </w:r>
          </w:p>
          <w:p w14:paraId="2ECB7949" w14:textId="77777777" w:rsidR="00AB5451" w:rsidRPr="00AB5451" w:rsidRDefault="00AB5451" w:rsidP="00AB5451">
            <w:pPr>
              <w:pStyle w:val="Tabelisisu"/>
              <w:numPr>
                <w:ilvl w:val="0"/>
                <w:numId w:val="39"/>
              </w:numPr>
              <w:spacing w:after="0" w:line="240" w:lineRule="auto"/>
              <w:rPr>
                <w:rFonts w:ascii="Times New Roman" w:hAnsi="Times New Roman" w:cs="Times New Roman"/>
                <w:szCs w:val="24"/>
              </w:rPr>
            </w:pPr>
            <w:r w:rsidRPr="00AB5451">
              <w:rPr>
                <w:rFonts w:ascii="Times New Roman" w:hAnsi="Times New Roman" w:cs="Times New Roman"/>
                <w:noProof/>
                <w:szCs w:val="24"/>
              </w:rPr>
              <w:t xml:space="preserve">Kõik muud PRIA poolt välistatud mitteabikõlbulikud tegevused ja -kulud </w:t>
            </w:r>
            <w:r w:rsidRPr="00AB5451">
              <w:rPr>
                <w:rFonts w:ascii="Times New Roman" w:hAnsi="Times New Roman" w:cs="Times New Roman"/>
                <w:noProof/>
                <w:szCs w:val="24"/>
                <w:highlight w:val="yellow"/>
              </w:rPr>
              <w:t>(viide xxx</w:t>
            </w:r>
            <w:r w:rsidRPr="00AB5451">
              <w:rPr>
                <w:rFonts w:ascii="Times New Roman" w:hAnsi="Times New Roman" w:cs="Times New Roman"/>
                <w:noProof/>
                <w:szCs w:val="24"/>
              </w:rPr>
              <w:t>)</w:t>
            </w:r>
          </w:p>
        </w:tc>
      </w:tr>
      <w:tr w:rsidR="00AB5451" w:rsidRPr="00AB5451" w14:paraId="1613A6E8" w14:textId="77777777" w:rsidTr="00AB5451">
        <w:tc>
          <w:tcPr>
            <w:tcW w:w="2694" w:type="dxa"/>
            <w:vAlign w:val="center"/>
          </w:tcPr>
          <w:p w14:paraId="343187DE"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saajad</w:t>
            </w:r>
          </w:p>
        </w:tc>
        <w:tc>
          <w:tcPr>
            <w:tcW w:w="6378" w:type="dxa"/>
            <w:vAlign w:val="center"/>
          </w:tcPr>
          <w:p w14:paraId="6B361D6C" w14:textId="6628EFEE"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Kolmanda sektori organisatsioonid (MTÜd, SAd), kohalikud omavalitsused, mikroettevõtted</w:t>
            </w:r>
            <w:r w:rsidR="00C63278">
              <w:rPr>
                <w:rFonts w:ascii="Times New Roman" w:hAnsi="Times New Roman" w:cs="Times New Roman"/>
                <w:szCs w:val="24"/>
              </w:rPr>
              <w:t>, PAK</w:t>
            </w:r>
          </w:p>
        </w:tc>
      </w:tr>
      <w:tr w:rsidR="00AB5451" w:rsidRPr="00AB5451" w14:paraId="5B7C703B" w14:textId="77777777" w:rsidTr="00AB5451">
        <w:tc>
          <w:tcPr>
            <w:tcW w:w="2694" w:type="dxa"/>
            <w:vAlign w:val="center"/>
          </w:tcPr>
          <w:p w14:paraId="0AF6D0B3"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Abikõlbulikkuse kriteeriumid</w:t>
            </w:r>
          </w:p>
        </w:tc>
        <w:tc>
          <w:tcPr>
            <w:tcW w:w="6378" w:type="dxa"/>
            <w:vAlign w:val="center"/>
          </w:tcPr>
          <w:p w14:paraId="39B12244" w14:textId="1CAC2F08" w:rsidR="00AB5451" w:rsidRPr="004C68EB" w:rsidRDefault="004C68EB" w:rsidP="00353F59">
            <w:pPr>
              <w:pStyle w:val="Tabelisisu"/>
              <w:spacing w:after="0" w:line="240" w:lineRule="auto"/>
              <w:rPr>
                <w:rFonts w:ascii="Times New Roman" w:hAnsi="Times New Roman" w:cs="Times New Roman"/>
                <w:szCs w:val="24"/>
              </w:rPr>
            </w:pPr>
            <w:r>
              <w:rPr>
                <w:rFonts w:ascii="Times New Roman" w:hAnsi="Times New Roman" w:cs="Times New Roman"/>
                <w:szCs w:val="24"/>
              </w:rPr>
              <w:t>Kasusaajad on PAKi piirkonnast</w:t>
            </w:r>
          </w:p>
        </w:tc>
      </w:tr>
      <w:tr w:rsidR="00AB5451" w:rsidRPr="00AB5451" w14:paraId="46398EBE" w14:textId="77777777" w:rsidTr="00AB5451">
        <w:tc>
          <w:tcPr>
            <w:tcW w:w="2694" w:type="dxa"/>
            <w:vAlign w:val="center"/>
          </w:tcPr>
          <w:p w14:paraId="4FEA65FE"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Maksimaalne ja minimaalne toetusmäär</w:t>
            </w:r>
          </w:p>
        </w:tc>
        <w:tc>
          <w:tcPr>
            <w:tcW w:w="6378" w:type="dxa"/>
            <w:vAlign w:val="center"/>
          </w:tcPr>
          <w:p w14:paraId="6E57A3F4" w14:textId="47267E14" w:rsidR="00AB5451" w:rsidRPr="00AB5451" w:rsidRDefault="004C68EB"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30</w:t>
            </w:r>
            <w:r w:rsidR="00AB5451" w:rsidRPr="00AB5451">
              <w:rPr>
                <w:rFonts w:ascii="Times New Roman" w:hAnsi="Times New Roman" w:cs="Times New Roman"/>
                <w:szCs w:val="24"/>
              </w:rPr>
              <w:t xml:space="preserve"> 000 €  </w:t>
            </w:r>
          </w:p>
          <w:p w14:paraId="3339A9F3" w14:textId="43A8E08E" w:rsidR="00AB5451" w:rsidRPr="00AB5451" w:rsidRDefault="005614B9"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1</w:t>
            </w:r>
            <w:r w:rsidR="00AB5451" w:rsidRPr="00AB5451">
              <w:rPr>
                <w:rFonts w:ascii="Times New Roman" w:hAnsi="Times New Roman" w:cs="Times New Roman"/>
                <w:szCs w:val="24"/>
              </w:rPr>
              <w:t xml:space="preserve"> 000 €</w:t>
            </w:r>
          </w:p>
        </w:tc>
      </w:tr>
      <w:tr w:rsidR="00AB5451" w:rsidRPr="00AB5451" w14:paraId="0E0A504F" w14:textId="77777777" w:rsidTr="00AB5451">
        <w:tc>
          <w:tcPr>
            <w:tcW w:w="2694" w:type="dxa"/>
            <w:vAlign w:val="center"/>
          </w:tcPr>
          <w:p w14:paraId="2925E318"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Toetuse maksimaalne %</w:t>
            </w:r>
          </w:p>
        </w:tc>
        <w:tc>
          <w:tcPr>
            <w:tcW w:w="6378" w:type="dxa"/>
            <w:vAlign w:val="center"/>
          </w:tcPr>
          <w:p w14:paraId="2D85E1EB" w14:textId="1C3C844D" w:rsidR="00AB5451" w:rsidRPr="00AB5451" w:rsidRDefault="00C17188" w:rsidP="00AB5451">
            <w:pPr>
              <w:pStyle w:val="Tabelisisu"/>
              <w:spacing w:after="0" w:line="240" w:lineRule="auto"/>
              <w:rPr>
                <w:rFonts w:ascii="Times New Roman" w:hAnsi="Times New Roman" w:cs="Times New Roman"/>
                <w:szCs w:val="24"/>
              </w:rPr>
            </w:pPr>
            <w:r>
              <w:rPr>
                <w:rFonts w:ascii="Times New Roman" w:hAnsi="Times New Roman" w:cs="Times New Roman"/>
                <w:szCs w:val="24"/>
              </w:rPr>
              <w:t>8</w:t>
            </w:r>
            <w:r w:rsidR="00AB5451" w:rsidRPr="00AB5451">
              <w:rPr>
                <w:rFonts w:ascii="Times New Roman" w:hAnsi="Times New Roman" w:cs="Times New Roman"/>
                <w:szCs w:val="24"/>
              </w:rPr>
              <w:t>0%</w:t>
            </w:r>
          </w:p>
          <w:p w14:paraId="0438B1D1" w14:textId="77777777" w:rsidR="00AB5451" w:rsidRPr="00AB5451" w:rsidRDefault="00AB5451" w:rsidP="00AB5451">
            <w:pPr>
              <w:pStyle w:val="Tabelisisu"/>
              <w:spacing w:after="0" w:line="240" w:lineRule="auto"/>
              <w:rPr>
                <w:rFonts w:ascii="Times New Roman" w:hAnsi="Times New Roman" w:cs="Times New Roman"/>
                <w:szCs w:val="24"/>
              </w:rPr>
            </w:pPr>
          </w:p>
        </w:tc>
      </w:tr>
      <w:tr w:rsidR="00AB5451" w:rsidRPr="00AB5451" w14:paraId="5B06BFFA" w14:textId="77777777" w:rsidTr="00AB5451">
        <w:tc>
          <w:tcPr>
            <w:tcW w:w="2694" w:type="dxa"/>
            <w:vAlign w:val="center"/>
          </w:tcPr>
          <w:p w14:paraId="3CB78EB6" w14:textId="77777777" w:rsidR="00AB5451" w:rsidRPr="00AB5451" w:rsidRDefault="00AB5451" w:rsidP="00AB5451">
            <w:pPr>
              <w:pStyle w:val="Tabelisisu"/>
              <w:spacing w:after="0" w:line="240" w:lineRule="auto"/>
              <w:rPr>
                <w:rFonts w:ascii="Times New Roman" w:hAnsi="Times New Roman" w:cs="Times New Roman"/>
                <w:szCs w:val="24"/>
              </w:rPr>
            </w:pPr>
            <w:r w:rsidRPr="00AB5451">
              <w:rPr>
                <w:rFonts w:ascii="Times New Roman" w:hAnsi="Times New Roman" w:cs="Times New Roman"/>
                <w:szCs w:val="24"/>
              </w:rPr>
              <w:t>Indikaatorid ja sihttasemed</w:t>
            </w:r>
          </w:p>
        </w:tc>
        <w:tc>
          <w:tcPr>
            <w:tcW w:w="6378" w:type="dxa"/>
            <w:vAlign w:val="center"/>
          </w:tcPr>
          <w:p w14:paraId="30C03300" w14:textId="77777777" w:rsidR="00C63278" w:rsidRPr="00C63278" w:rsidRDefault="00C63278" w:rsidP="00C63278">
            <w:pPr>
              <w:tabs>
                <w:tab w:val="left" w:pos="1040"/>
              </w:tabs>
              <w:spacing w:after="0" w:line="240" w:lineRule="auto"/>
              <w:jc w:val="both"/>
              <w:rPr>
                <w:rFonts w:ascii="Times New Roman" w:hAnsi="Times New Roman" w:cs="Times New Roman"/>
              </w:rPr>
            </w:pPr>
            <w:r w:rsidRPr="00C63278">
              <w:rPr>
                <w:rFonts w:ascii="Times New Roman" w:hAnsi="Times New Roman" w:cs="Times New Roman"/>
              </w:rPr>
              <w:t>Ühisprojektide arv ning nendes osalejate arv</w:t>
            </w:r>
          </w:p>
          <w:p w14:paraId="2F4090FB" w14:textId="0F02275E" w:rsidR="00AB5451" w:rsidRPr="00C63278" w:rsidRDefault="00C63278" w:rsidP="00C63278">
            <w:pPr>
              <w:pStyle w:val="ListParagraph"/>
              <w:numPr>
                <w:ilvl w:val="1"/>
                <w:numId w:val="30"/>
              </w:numPr>
              <w:tabs>
                <w:tab w:val="left" w:pos="1040"/>
              </w:tabs>
              <w:spacing w:after="0" w:line="240" w:lineRule="auto"/>
              <w:jc w:val="both"/>
              <w:rPr>
                <w:rFonts w:ascii="Times New Roman" w:hAnsi="Times New Roman" w:cs="Times New Roman"/>
              </w:rPr>
            </w:pPr>
            <w:r w:rsidRPr="00C2016C">
              <w:rPr>
                <w:rFonts w:ascii="Times New Roman" w:hAnsi="Times New Roman" w:cs="Times New Roman"/>
              </w:rPr>
              <w:t xml:space="preserve">Eesmärk aastaks 2020 - </w:t>
            </w:r>
            <w:r w:rsidRPr="00C2016C">
              <w:rPr>
                <w:rFonts w:ascii="Times New Roman" w:hAnsi="Times New Roman" w:cs="Times New Roman"/>
                <w:noProof/>
              </w:rPr>
              <w:t>10 koostööprojekti, igas neist osalevad vähemalt 4 piirkonna omavalitsust</w:t>
            </w:r>
          </w:p>
        </w:tc>
      </w:tr>
    </w:tbl>
    <w:p w14:paraId="43B57AB3" w14:textId="77777777" w:rsidR="00AB5451" w:rsidRPr="00AB5451" w:rsidRDefault="00AB5451" w:rsidP="00AB5451">
      <w:pPr>
        <w:spacing w:after="0" w:line="240" w:lineRule="auto"/>
        <w:jc w:val="both"/>
        <w:rPr>
          <w:rFonts w:ascii="Times New Roman" w:hAnsi="Times New Roman" w:cs="Times New Roman"/>
          <w:szCs w:val="24"/>
        </w:rPr>
      </w:pPr>
    </w:p>
    <w:sectPr w:rsidR="00AB5451" w:rsidRPr="00AB5451" w:rsidSect="006971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2433" w14:textId="77777777" w:rsidR="00AB5451" w:rsidRDefault="00AB5451" w:rsidP="00AD5CC1">
      <w:pPr>
        <w:spacing w:after="0" w:line="240" w:lineRule="auto"/>
      </w:pPr>
      <w:r>
        <w:separator/>
      </w:r>
    </w:p>
  </w:endnote>
  <w:endnote w:type="continuationSeparator" w:id="0">
    <w:p w14:paraId="57CA61E9" w14:textId="77777777" w:rsidR="00AB5451" w:rsidRDefault="00AB5451" w:rsidP="00AD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CE93" w14:textId="77777777" w:rsidR="00AB5451" w:rsidRDefault="00AB5451" w:rsidP="00AD5CC1">
      <w:pPr>
        <w:spacing w:after="0" w:line="240" w:lineRule="auto"/>
      </w:pPr>
      <w:r>
        <w:separator/>
      </w:r>
    </w:p>
  </w:footnote>
  <w:footnote w:type="continuationSeparator" w:id="0">
    <w:p w14:paraId="39B57D38" w14:textId="77777777" w:rsidR="00AB5451" w:rsidRDefault="00AB5451" w:rsidP="00AD5C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nsid w:val="005850AC"/>
    <w:multiLevelType w:val="hybridMultilevel"/>
    <w:tmpl w:val="16A4D4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15995"/>
    <w:multiLevelType w:val="hybridMultilevel"/>
    <w:tmpl w:val="7696ED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D5F58"/>
    <w:multiLevelType w:val="multilevel"/>
    <w:tmpl w:val="60E00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CA26F2"/>
    <w:multiLevelType w:val="hybridMultilevel"/>
    <w:tmpl w:val="AFC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C544C"/>
    <w:multiLevelType w:val="hybridMultilevel"/>
    <w:tmpl w:val="70F863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65947"/>
    <w:multiLevelType w:val="hybridMultilevel"/>
    <w:tmpl w:val="E5F20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119E2010"/>
    <w:multiLevelType w:val="hybridMultilevel"/>
    <w:tmpl w:val="12B61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71AB1"/>
    <w:multiLevelType w:val="hybridMultilevel"/>
    <w:tmpl w:val="41EA3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B09FC"/>
    <w:multiLevelType w:val="hybridMultilevel"/>
    <w:tmpl w:val="CB249D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971CB"/>
    <w:multiLevelType w:val="hybridMultilevel"/>
    <w:tmpl w:val="3A58B688"/>
    <w:lvl w:ilvl="0" w:tplc="02364F0C">
      <w:start w:val="1"/>
      <w:numFmt w:val="bullet"/>
      <w:lvlText w:val=""/>
      <w:lvlJc w:val="left"/>
      <w:pPr>
        <w:ind w:left="720" w:hanging="360"/>
      </w:pPr>
      <w:rPr>
        <w:rFonts w:ascii="Wingdings" w:hAnsi="Wingdings" w:hint="default"/>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A5E5064"/>
    <w:multiLevelType w:val="hybridMultilevel"/>
    <w:tmpl w:val="79808BF6"/>
    <w:lvl w:ilvl="0" w:tplc="40404A28">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3805"/>
    <w:multiLevelType w:val="hybridMultilevel"/>
    <w:tmpl w:val="BE62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22643"/>
    <w:multiLevelType w:val="hybridMultilevel"/>
    <w:tmpl w:val="2662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D3EBC"/>
    <w:multiLevelType w:val="hybridMultilevel"/>
    <w:tmpl w:val="D822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D1690"/>
    <w:multiLevelType w:val="hybridMultilevel"/>
    <w:tmpl w:val="16BC8A94"/>
    <w:lvl w:ilvl="0" w:tplc="D102C7F4">
      <w:start w:val="1"/>
      <w:numFmt w:val="decimal"/>
      <w:lvlText w:val="%1."/>
      <w:lvlJc w:val="left"/>
      <w:pPr>
        <w:ind w:left="502" w:hanging="360"/>
      </w:pPr>
      <w:rPr>
        <w:color w:val="auto"/>
      </w:rPr>
    </w:lvl>
    <w:lvl w:ilvl="1" w:tplc="F0EE5CE8" w:tentative="1">
      <w:start w:val="1"/>
      <w:numFmt w:val="decimal"/>
      <w:lvlText w:val="%2."/>
      <w:lvlJc w:val="left"/>
      <w:pPr>
        <w:tabs>
          <w:tab w:val="num" w:pos="1222"/>
        </w:tabs>
        <w:ind w:left="1222" w:hanging="360"/>
      </w:pPr>
    </w:lvl>
    <w:lvl w:ilvl="2" w:tplc="C8B0C266" w:tentative="1">
      <w:start w:val="1"/>
      <w:numFmt w:val="decimal"/>
      <w:lvlText w:val="%3."/>
      <w:lvlJc w:val="left"/>
      <w:pPr>
        <w:tabs>
          <w:tab w:val="num" w:pos="1942"/>
        </w:tabs>
        <w:ind w:left="1942" w:hanging="360"/>
      </w:pPr>
    </w:lvl>
    <w:lvl w:ilvl="3" w:tplc="7A848AC0" w:tentative="1">
      <w:start w:val="1"/>
      <w:numFmt w:val="decimal"/>
      <w:lvlText w:val="%4."/>
      <w:lvlJc w:val="left"/>
      <w:pPr>
        <w:tabs>
          <w:tab w:val="num" w:pos="2662"/>
        </w:tabs>
        <w:ind w:left="2662" w:hanging="360"/>
      </w:pPr>
    </w:lvl>
    <w:lvl w:ilvl="4" w:tplc="7EAAA846" w:tentative="1">
      <w:start w:val="1"/>
      <w:numFmt w:val="decimal"/>
      <w:lvlText w:val="%5."/>
      <w:lvlJc w:val="left"/>
      <w:pPr>
        <w:tabs>
          <w:tab w:val="num" w:pos="3382"/>
        </w:tabs>
        <w:ind w:left="3382" w:hanging="360"/>
      </w:pPr>
    </w:lvl>
    <w:lvl w:ilvl="5" w:tplc="F0D47350" w:tentative="1">
      <w:start w:val="1"/>
      <w:numFmt w:val="decimal"/>
      <w:lvlText w:val="%6."/>
      <w:lvlJc w:val="left"/>
      <w:pPr>
        <w:tabs>
          <w:tab w:val="num" w:pos="4102"/>
        </w:tabs>
        <w:ind w:left="4102" w:hanging="360"/>
      </w:pPr>
    </w:lvl>
    <w:lvl w:ilvl="6" w:tplc="339AF936" w:tentative="1">
      <w:start w:val="1"/>
      <w:numFmt w:val="decimal"/>
      <w:lvlText w:val="%7."/>
      <w:lvlJc w:val="left"/>
      <w:pPr>
        <w:tabs>
          <w:tab w:val="num" w:pos="4822"/>
        </w:tabs>
        <w:ind w:left="4822" w:hanging="360"/>
      </w:pPr>
    </w:lvl>
    <w:lvl w:ilvl="7" w:tplc="1E24C190" w:tentative="1">
      <w:start w:val="1"/>
      <w:numFmt w:val="decimal"/>
      <w:lvlText w:val="%8."/>
      <w:lvlJc w:val="left"/>
      <w:pPr>
        <w:tabs>
          <w:tab w:val="num" w:pos="5542"/>
        </w:tabs>
        <w:ind w:left="5542" w:hanging="360"/>
      </w:pPr>
    </w:lvl>
    <w:lvl w:ilvl="8" w:tplc="4C7EE6A0" w:tentative="1">
      <w:start w:val="1"/>
      <w:numFmt w:val="decimal"/>
      <w:lvlText w:val="%9."/>
      <w:lvlJc w:val="left"/>
      <w:pPr>
        <w:tabs>
          <w:tab w:val="num" w:pos="6262"/>
        </w:tabs>
        <w:ind w:left="6262" w:hanging="360"/>
      </w:pPr>
    </w:lvl>
  </w:abstractNum>
  <w:abstractNum w:abstractNumId="16">
    <w:nsid w:val="2A890291"/>
    <w:multiLevelType w:val="hybridMultilevel"/>
    <w:tmpl w:val="32101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F72A36"/>
    <w:multiLevelType w:val="hybridMultilevel"/>
    <w:tmpl w:val="DFC2A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53390"/>
    <w:multiLevelType w:val="multilevel"/>
    <w:tmpl w:val="177A141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0EC0953"/>
    <w:multiLevelType w:val="hybridMultilevel"/>
    <w:tmpl w:val="7B2811F4"/>
    <w:lvl w:ilvl="0" w:tplc="02D612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2C06F3"/>
    <w:multiLevelType w:val="hybridMultilevel"/>
    <w:tmpl w:val="C81A28E0"/>
    <w:lvl w:ilvl="0" w:tplc="04090005">
      <w:start w:val="1"/>
      <w:numFmt w:val="bullet"/>
      <w:lvlText w:val=""/>
      <w:lvlJc w:val="left"/>
      <w:pPr>
        <w:ind w:left="360" w:hanging="360"/>
      </w:pPr>
      <w:rPr>
        <w:rFonts w:ascii="Wingdings" w:hAnsi="Wingdings" w:hint="default"/>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6952AB3"/>
    <w:multiLevelType w:val="hybridMultilevel"/>
    <w:tmpl w:val="AEDA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37338"/>
    <w:multiLevelType w:val="hybridMultilevel"/>
    <w:tmpl w:val="1102E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123D1D"/>
    <w:multiLevelType w:val="hybridMultilevel"/>
    <w:tmpl w:val="AA6459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92C6D"/>
    <w:multiLevelType w:val="hybridMultilevel"/>
    <w:tmpl w:val="3AD680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3FA5711F"/>
    <w:multiLevelType w:val="hybridMultilevel"/>
    <w:tmpl w:val="E2CE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F268D5"/>
    <w:multiLevelType w:val="hybridMultilevel"/>
    <w:tmpl w:val="18D4D752"/>
    <w:lvl w:ilvl="0" w:tplc="1B68EB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F3AEB"/>
    <w:multiLevelType w:val="hybridMultilevel"/>
    <w:tmpl w:val="1C680BE8"/>
    <w:lvl w:ilvl="0" w:tplc="40404A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6C1487"/>
    <w:multiLevelType w:val="hybridMultilevel"/>
    <w:tmpl w:val="86723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81B23"/>
    <w:multiLevelType w:val="multilevel"/>
    <w:tmpl w:val="3A58B688"/>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9701331"/>
    <w:multiLevelType w:val="hybridMultilevel"/>
    <w:tmpl w:val="D6868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00B1C"/>
    <w:multiLevelType w:val="hybridMultilevel"/>
    <w:tmpl w:val="C09000F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CE2C33"/>
    <w:multiLevelType w:val="hybridMultilevel"/>
    <w:tmpl w:val="D4F0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27B96"/>
    <w:multiLevelType w:val="hybridMultilevel"/>
    <w:tmpl w:val="17E06C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275BFB"/>
    <w:multiLevelType w:val="multilevel"/>
    <w:tmpl w:val="7696E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C321A2"/>
    <w:multiLevelType w:val="multilevel"/>
    <w:tmpl w:val="DFC2A9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72532CD"/>
    <w:multiLevelType w:val="hybridMultilevel"/>
    <w:tmpl w:val="632AA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269D9"/>
    <w:multiLevelType w:val="multilevel"/>
    <w:tmpl w:val="B6D82F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3."/>
      <w:lvlJc w:val="left"/>
      <w:pPr>
        <w:ind w:left="360" w:hanging="36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1CA2B55"/>
    <w:multiLevelType w:val="hybridMultilevel"/>
    <w:tmpl w:val="20A4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A5D09"/>
    <w:multiLevelType w:val="hybridMultilevel"/>
    <w:tmpl w:val="E954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41A79"/>
    <w:multiLevelType w:val="multilevel"/>
    <w:tmpl w:val="321011D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1">
    <w:nsid w:val="73D21651"/>
    <w:multiLevelType w:val="hybridMultilevel"/>
    <w:tmpl w:val="CA70C8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2">
    <w:nsid w:val="76810461"/>
    <w:multiLevelType w:val="hybridMultilevel"/>
    <w:tmpl w:val="48F6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F55E13"/>
    <w:multiLevelType w:val="hybridMultilevel"/>
    <w:tmpl w:val="B72C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07E8B"/>
    <w:multiLevelType w:val="hybridMultilevel"/>
    <w:tmpl w:val="F746C6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BF1B52"/>
    <w:multiLevelType w:val="hybridMultilevel"/>
    <w:tmpl w:val="7CA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D49B3"/>
    <w:multiLevelType w:val="hybridMultilevel"/>
    <w:tmpl w:val="3F2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7835A1"/>
    <w:multiLevelType w:val="multilevel"/>
    <w:tmpl w:val="DFC2A9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D4B72B6"/>
    <w:multiLevelType w:val="hybridMultilevel"/>
    <w:tmpl w:val="C09000F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C828F6"/>
    <w:multiLevelType w:val="hybridMultilevel"/>
    <w:tmpl w:val="1D1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3"/>
  </w:num>
  <w:num w:numId="4">
    <w:abstractNumId w:val="23"/>
  </w:num>
  <w:num w:numId="5">
    <w:abstractNumId w:val="9"/>
  </w:num>
  <w:num w:numId="6">
    <w:abstractNumId w:val="5"/>
  </w:num>
  <w:num w:numId="7">
    <w:abstractNumId w:val="42"/>
  </w:num>
  <w:num w:numId="8">
    <w:abstractNumId w:val="1"/>
  </w:num>
  <w:num w:numId="9">
    <w:abstractNumId w:val="6"/>
  </w:num>
  <w:num w:numId="10">
    <w:abstractNumId w:val="24"/>
  </w:num>
  <w:num w:numId="11">
    <w:abstractNumId w:val="18"/>
  </w:num>
  <w:num w:numId="12">
    <w:abstractNumId w:val="37"/>
  </w:num>
  <w:num w:numId="13">
    <w:abstractNumId w:val="39"/>
  </w:num>
  <w:num w:numId="14">
    <w:abstractNumId w:val="12"/>
  </w:num>
  <w:num w:numId="15">
    <w:abstractNumId w:val="10"/>
  </w:num>
  <w:num w:numId="16">
    <w:abstractNumId w:val="17"/>
  </w:num>
  <w:num w:numId="17">
    <w:abstractNumId w:val="32"/>
  </w:num>
  <w:num w:numId="18">
    <w:abstractNumId w:val="30"/>
  </w:num>
  <w:num w:numId="19">
    <w:abstractNumId w:val="47"/>
  </w:num>
  <w:num w:numId="20">
    <w:abstractNumId w:val="8"/>
  </w:num>
  <w:num w:numId="21">
    <w:abstractNumId w:val="45"/>
  </w:num>
  <w:num w:numId="22">
    <w:abstractNumId w:val="2"/>
  </w:num>
  <w:num w:numId="23">
    <w:abstractNumId w:val="29"/>
  </w:num>
  <w:num w:numId="24">
    <w:abstractNumId w:val="20"/>
  </w:num>
  <w:num w:numId="25">
    <w:abstractNumId w:val="38"/>
  </w:num>
  <w:num w:numId="26">
    <w:abstractNumId w:val="34"/>
  </w:num>
  <w:num w:numId="27">
    <w:abstractNumId w:val="36"/>
  </w:num>
  <w:num w:numId="28">
    <w:abstractNumId w:val="28"/>
  </w:num>
  <w:num w:numId="29">
    <w:abstractNumId w:val="27"/>
  </w:num>
  <w:num w:numId="30">
    <w:abstractNumId w:val="11"/>
  </w:num>
  <w:num w:numId="31">
    <w:abstractNumId w:val="46"/>
  </w:num>
  <w:num w:numId="32">
    <w:abstractNumId w:val="16"/>
  </w:num>
  <w:num w:numId="33">
    <w:abstractNumId w:val="22"/>
  </w:num>
  <w:num w:numId="34">
    <w:abstractNumId w:val="35"/>
  </w:num>
  <w:num w:numId="35">
    <w:abstractNumId w:val="44"/>
  </w:num>
  <w:num w:numId="36">
    <w:abstractNumId w:val="19"/>
  </w:num>
  <w:num w:numId="37">
    <w:abstractNumId w:val="40"/>
  </w:num>
  <w:num w:numId="38">
    <w:abstractNumId w:val="31"/>
  </w:num>
  <w:num w:numId="39">
    <w:abstractNumId w:val="33"/>
  </w:num>
  <w:num w:numId="40">
    <w:abstractNumId w:val="25"/>
  </w:num>
  <w:num w:numId="41">
    <w:abstractNumId w:val="14"/>
  </w:num>
  <w:num w:numId="42">
    <w:abstractNumId w:val="7"/>
  </w:num>
  <w:num w:numId="43">
    <w:abstractNumId w:val="26"/>
  </w:num>
  <w:num w:numId="44">
    <w:abstractNumId w:val="49"/>
  </w:num>
  <w:num w:numId="45">
    <w:abstractNumId w:val="3"/>
  </w:num>
  <w:num w:numId="46">
    <w:abstractNumId w:val="4"/>
  </w:num>
  <w:num w:numId="47">
    <w:abstractNumId w:val="41"/>
  </w:num>
  <w:num w:numId="48">
    <w:abstractNumId w:val="48"/>
  </w:num>
  <w:num w:numId="49">
    <w:abstractNumId w:val="2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C1"/>
    <w:rsid w:val="00004AF0"/>
    <w:rsid w:val="00006AA2"/>
    <w:rsid w:val="0000743C"/>
    <w:rsid w:val="00026FA7"/>
    <w:rsid w:val="000670E8"/>
    <w:rsid w:val="00086237"/>
    <w:rsid w:val="000908B9"/>
    <w:rsid w:val="000979AD"/>
    <w:rsid w:val="000B2950"/>
    <w:rsid w:val="000B4C4D"/>
    <w:rsid w:val="000C6528"/>
    <w:rsid w:val="000D17EF"/>
    <w:rsid w:val="000E433E"/>
    <w:rsid w:val="00112B23"/>
    <w:rsid w:val="00136CCA"/>
    <w:rsid w:val="00162C8E"/>
    <w:rsid w:val="00177661"/>
    <w:rsid w:val="00185850"/>
    <w:rsid w:val="00190CEA"/>
    <w:rsid w:val="001A3722"/>
    <w:rsid w:val="001D16BA"/>
    <w:rsid w:val="001E3D3D"/>
    <w:rsid w:val="002220B8"/>
    <w:rsid w:val="00222110"/>
    <w:rsid w:val="00242115"/>
    <w:rsid w:val="00246EBD"/>
    <w:rsid w:val="00257018"/>
    <w:rsid w:val="00275E6D"/>
    <w:rsid w:val="002951F1"/>
    <w:rsid w:val="002C6061"/>
    <w:rsid w:val="002E6396"/>
    <w:rsid w:val="002F7EA5"/>
    <w:rsid w:val="00305983"/>
    <w:rsid w:val="0034782B"/>
    <w:rsid w:val="00353F59"/>
    <w:rsid w:val="00360816"/>
    <w:rsid w:val="00391064"/>
    <w:rsid w:val="003914AD"/>
    <w:rsid w:val="00393414"/>
    <w:rsid w:val="0039384B"/>
    <w:rsid w:val="00393F82"/>
    <w:rsid w:val="003B5CDC"/>
    <w:rsid w:val="003D5BB0"/>
    <w:rsid w:val="003F0895"/>
    <w:rsid w:val="00412B17"/>
    <w:rsid w:val="00414BEE"/>
    <w:rsid w:val="00436C8E"/>
    <w:rsid w:val="00493FFD"/>
    <w:rsid w:val="004A3035"/>
    <w:rsid w:val="004C4605"/>
    <w:rsid w:val="004C68EB"/>
    <w:rsid w:val="004E15C4"/>
    <w:rsid w:val="004E61B6"/>
    <w:rsid w:val="00525C38"/>
    <w:rsid w:val="00533C65"/>
    <w:rsid w:val="00537080"/>
    <w:rsid w:val="005436DB"/>
    <w:rsid w:val="005614B9"/>
    <w:rsid w:val="00576E09"/>
    <w:rsid w:val="005A0985"/>
    <w:rsid w:val="005D18AF"/>
    <w:rsid w:val="006002B0"/>
    <w:rsid w:val="0061089C"/>
    <w:rsid w:val="00615A04"/>
    <w:rsid w:val="006379B6"/>
    <w:rsid w:val="0066293E"/>
    <w:rsid w:val="00665F13"/>
    <w:rsid w:val="00697122"/>
    <w:rsid w:val="006A2374"/>
    <w:rsid w:val="006C60FF"/>
    <w:rsid w:val="006D0AF7"/>
    <w:rsid w:val="00700DF6"/>
    <w:rsid w:val="00721D41"/>
    <w:rsid w:val="00723C82"/>
    <w:rsid w:val="00726921"/>
    <w:rsid w:val="0075211C"/>
    <w:rsid w:val="0075768F"/>
    <w:rsid w:val="007600AC"/>
    <w:rsid w:val="00760809"/>
    <w:rsid w:val="007668E0"/>
    <w:rsid w:val="007739A1"/>
    <w:rsid w:val="00773AE2"/>
    <w:rsid w:val="00777760"/>
    <w:rsid w:val="00795DB5"/>
    <w:rsid w:val="007D4ABB"/>
    <w:rsid w:val="007F074F"/>
    <w:rsid w:val="00812321"/>
    <w:rsid w:val="00816373"/>
    <w:rsid w:val="00847994"/>
    <w:rsid w:val="008508DE"/>
    <w:rsid w:val="00870741"/>
    <w:rsid w:val="008A7D25"/>
    <w:rsid w:val="008D70F9"/>
    <w:rsid w:val="009421A1"/>
    <w:rsid w:val="00942319"/>
    <w:rsid w:val="009C3790"/>
    <w:rsid w:val="009E52B8"/>
    <w:rsid w:val="009E69E9"/>
    <w:rsid w:val="009F12AE"/>
    <w:rsid w:val="00A03FE2"/>
    <w:rsid w:val="00A04737"/>
    <w:rsid w:val="00A223B6"/>
    <w:rsid w:val="00A32E74"/>
    <w:rsid w:val="00A572BF"/>
    <w:rsid w:val="00A62540"/>
    <w:rsid w:val="00A854D3"/>
    <w:rsid w:val="00AB5451"/>
    <w:rsid w:val="00AC3F53"/>
    <w:rsid w:val="00AD5CC1"/>
    <w:rsid w:val="00B12A64"/>
    <w:rsid w:val="00B35551"/>
    <w:rsid w:val="00B54752"/>
    <w:rsid w:val="00B946C6"/>
    <w:rsid w:val="00B95DBE"/>
    <w:rsid w:val="00BA2B26"/>
    <w:rsid w:val="00BA7F2B"/>
    <w:rsid w:val="00BB632B"/>
    <w:rsid w:val="00BC25FA"/>
    <w:rsid w:val="00BD3F7E"/>
    <w:rsid w:val="00C04DE0"/>
    <w:rsid w:val="00C17188"/>
    <w:rsid w:val="00C26B0B"/>
    <w:rsid w:val="00C35F06"/>
    <w:rsid w:val="00C3712E"/>
    <w:rsid w:val="00C63278"/>
    <w:rsid w:val="00C6737A"/>
    <w:rsid w:val="00C93045"/>
    <w:rsid w:val="00CA75FB"/>
    <w:rsid w:val="00CC362F"/>
    <w:rsid w:val="00CC7E4D"/>
    <w:rsid w:val="00CE2BFE"/>
    <w:rsid w:val="00CF5276"/>
    <w:rsid w:val="00CF5703"/>
    <w:rsid w:val="00D03FF8"/>
    <w:rsid w:val="00D05247"/>
    <w:rsid w:val="00D22E94"/>
    <w:rsid w:val="00D41396"/>
    <w:rsid w:val="00D701FA"/>
    <w:rsid w:val="00D84603"/>
    <w:rsid w:val="00D92C66"/>
    <w:rsid w:val="00DA1140"/>
    <w:rsid w:val="00DC6E04"/>
    <w:rsid w:val="00E07535"/>
    <w:rsid w:val="00E17FBD"/>
    <w:rsid w:val="00E40326"/>
    <w:rsid w:val="00E60224"/>
    <w:rsid w:val="00ED505C"/>
    <w:rsid w:val="00ED6122"/>
    <w:rsid w:val="00EE4A82"/>
    <w:rsid w:val="00EE7321"/>
    <w:rsid w:val="00F272FC"/>
    <w:rsid w:val="00F3405F"/>
    <w:rsid w:val="00F56178"/>
    <w:rsid w:val="00F82B2A"/>
    <w:rsid w:val="00F84911"/>
    <w:rsid w:val="00F90719"/>
    <w:rsid w:val="00F9653C"/>
    <w:rsid w:val="00FB2442"/>
    <w:rsid w:val="00FF50FE"/>
    <w:rsid w:val="00FF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75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C1"/>
    <w:pPr>
      <w:spacing w:after="200" w:line="276" w:lineRule="auto"/>
    </w:pPr>
    <w:rPr>
      <w:rFonts w:ascii="Trebuchet MS" w:eastAsiaTheme="minorHAnsi" w:hAnsi="Trebuchet MS" w:cs="Tahoma"/>
      <w:szCs w:val="22"/>
      <w:lang w:val="et-EE"/>
    </w:rPr>
  </w:style>
  <w:style w:type="paragraph" w:styleId="Heading1">
    <w:name w:val="heading 1"/>
    <w:basedOn w:val="Normal"/>
    <w:next w:val="Normal"/>
    <w:link w:val="Heading1Char"/>
    <w:uiPriority w:val="9"/>
    <w:qFormat/>
    <w:rsid w:val="007739A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A75FB"/>
    <w:pPr>
      <w:keepNext/>
      <w:keepLines/>
      <w:spacing w:before="200" w:after="0" w:line="240" w:lineRule="auto"/>
      <w:ind w:left="576" w:hanging="576"/>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CA75FB"/>
    <w:pPr>
      <w:keepNext/>
      <w:keepLines/>
      <w:spacing w:after="0" w:line="240" w:lineRule="auto"/>
      <w:ind w:left="360" w:hanging="360"/>
      <w:outlineLvl w:val="2"/>
    </w:pPr>
    <w:rPr>
      <w:rFonts w:ascii="Times New Roman" w:eastAsiaTheme="majorEastAsia" w:hAnsi="Times New Roman" w:cs="Times New Roman"/>
      <w:b/>
      <w:bCs/>
      <w:sz w:val="26"/>
      <w:szCs w:val="24"/>
    </w:rPr>
  </w:style>
  <w:style w:type="paragraph" w:styleId="Heading4">
    <w:name w:val="heading 4"/>
    <w:basedOn w:val="Normal"/>
    <w:next w:val="Normal"/>
    <w:link w:val="Heading4Char"/>
    <w:uiPriority w:val="9"/>
    <w:semiHidden/>
    <w:unhideWhenUsed/>
    <w:qFormat/>
    <w:rsid w:val="00CA75FB"/>
    <w:pPr>
      <w:keepNext/>
      <w:keepLines/>
      <w:spacing w:before="200" w:after="0" w:line="240" w:lineRule="auto"/>
      <w:ind w:left="864" w:hanging="864"/>
      <w:outlineLvl w:val="3"/>
    </w:pPr>
    <w:rPr>
      <w:rFonts w:asciiTheme="majorHAnsi" w:eastAsiaTheme="majorEastAsia" w:hAnsiTheme="majorHAnsi" w:cstheme="majorBidi"/>
      <w:b/>
      <w:bCs/>
      <w:i/>
      <w:iCs/>
      <w:color w:val="4F81BD" w:themeColor="accent1"/>
      <w:szCs w:val="24"/>
      <w:lang w:val="en-US"/>
    </w:rPr>
  </w:style>
  <w:style w:type="paragraph" w:styleId="Heading5">
    <w:name w:val="heading 5"/>
    <w:basedOn w:val="Normal"/>
    <w:next w:val="Normal"/>
    <w:link w:val="Heading5Char"/>
    <w:uiPriority w:val="9"/>
    <w:semiHidden/>
    <w:unhideWhenUsed/>
    <w:qFormat/>
    <w:rsid w:val="00CA75FB"/>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Cs w:val="24"/>
      <w:lang w:val="en-US"/>
    </w:rPr>
  </w:style>
  <w:style w:type="paragraph" w:styleId="Heading6">
    <w:name w:val="heading 6"/>
    <w:basedOn w:val="Normal"/>
    <w:next w:val="Normal"/>
    <w:link w:val="Heading6Char"/>
    <w:uiPriority w:val="9"/>
    <w:semiHidden/>
    <w:unhideWhenUsed/>
    <w:qFormat/>
    <w:rsid w:val="00CA75FB"/>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4"/>
      <w:lang w:val="en-US"/>
    </w:rPr>
  </w:style>
  <w:style w:type="paragraph" w:styleId="Heading7">
    <w:name w:val="heading 7"/>
    <w:basedOn w:val="Normal"/>
    <w:next w:val="Normal"/>
    <w:link w:val="Heading7Char"/>
    <w:uiPriority w:val="9"/>
    <w:semiHidden/>
    <w:unhideWhenUsed/>
    <w:qFormat/>
    <w:rsid w:val="00CA75F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uiPriority w:val="9"/>
    <w:semiHidden/>
    <w:unhideWhenUsed/>
    <w:qFormat/>
    <w:rsid w:val="00CA75F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A75F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isisu">
    <w:name w:val="Tabeli sisu"/>
    <w:basedOn w:val="Normal"/>
    <w:rsid w:val="00AD5CC1"/>
    <w:pPr>
      <w:suppressLineNumbers/>
      <w:suppressAutoHyphens/>
    </w:pPr>
    <w:rPr>
      <w:rFonts w:eastAsia="Calibri"/>
      <w:lang w:eastAsia="ar-SA"/>
    </w:rPr>
  </w:style>
  <w:style w:type="paragraph" w:styleId="FootnoteText">
    <w:name w:val="footnote text"/>
    <w:basedOn w:val="Normal"/>
    <w:link w:val="FootnoteTextChar"/>
    <w:uiPriority w:val="99"/>
    <w:unhideWhenUsed/>
    <w:rsid w:val="00AD5CC1"/>
    <w:pPr>
      <w:spacing w:after="0" w:line="240" w:lineRule="auto"/>
    </w:pPr>
    <w:rPr>
      <w:sz w:val="20"/>
      <w:szCs w:val="20"/>
    </w:rPr>
  </w:style>
  <w:style w:type="character" w:customStyle="1" w:styleId="FootnoteTextChar">
    <w:name w:val="Footnote Text Char"/>
    <w:basedOn w:val="DefaultParagraphFont"/>
    <w:link w:val="FootnoteText"/>
    <w:uiPriority w:val="99"/>
    <w:rsid w:val="00AD5CC1"/>
    <w:rPr>
      <w:rFonts w:ascii="Trebuchet MS" w:eastAsiaTheme="minorHAnsi" w:hAnsi="Trebuchet MS" w:cs="Tahoma"/>
      <w:sz w:val="20"/>
      <w:szCs w:val="20"/>
      <w:lang w:val="et-EE"/>
    </w:rPr>
  </w:style>
  <w:style w:type="character" w:styleId="FootnoteReference">
    <w:name w:val="footnote reference"/>
    <w:basedOn w:val="DefaultParagraphFont"/>
    <w:uiPriority w:val="99"/>
    <w:unhideWhenUsed/>
    <w:rsid w:val="00AD5CC1"/>
    <w:rPr>
      <w:vertAlign w:val="superscript"/>
    </w:rPr>
  </w:style>
  <w:style w:type="paragraph" w:styleId="ListParagraph">
    <w:name w:val="List Paragraph"/>
    <w:aliases w:val="Mummuga loetelu"/>
    <w:basedOn w:val="Normal"/>
    <w:link w:val="ListParagraphChar"/>
    <w:uiPriority w:val="34"/>
    <w:qFormat/>
    <w:rsid w:val="000979AD"/>
    <w:pPr>
      <w:ind w:left="720"/>
      <w:contextualSpacing/>
    </w:pPr>
  </w:style>
  <w:style w:type="character" w:customStyle="1" w:styleId="ListParagraphChar">
    <w:name w:val="List Paragraph Char"/>
    <w:aliases w:val="Mummuga loetelu Char"/>
    <w:basedOn w:val="DefaultParagraphFont"/>
    <w:link w:val="ListParagraph"/>
    <w:uiPriority w:val="34"/>
    <w:locked/>
    <w:rsid w:val="00C93045"/>
    <w:rPr>
      <w:rFonts w:ascii="Trebuchet MS" w:eastAsiaTheme="minorHAnsi" w:hAnsi="Trebuchet MS" w:cs="Tahoma"/>
      <w:szCs w:val="22"/>
      <w:lang w:val="et-EE"/>
    </w:rPr>
  </w:style>
  <w:style w:type="character" w:customStyle="1" w:styleId="Heading1Char">
    <w:name w:val="Heading 1 Char"/>
    <w:basedOn w:val="DefaultParagraphFont"/>
    <w:link w:val="Heading1"/>
    <w:uiPriority w:val="9"/>
    <w:rsid w:val="007739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75FB"/>
    <w:rPr>
      <w:rFonts w:asciiTheme="majorHAnsi" w:eastAsiaTheme="majorEastAsia" w:hAnsiTheme="majorHAnsi" w:cstheme="majorBidi"/>
      <w:b/>
      <w:bCs/>
      <w:noProof/>
      <w:color w:val="4F81BD" w:themeColor="accent1"/>
      <w:sz w:val="26"/>
      <w:szCs w:val="26"/>
      <w:lang w:val="et-EE"/>
    </w:rPr>
  </w:style>
  <w:style w:type="character" w:customStyle="1" w:styleId="Heading3Char">
    <w:name w:val="Heading 3 Char"/>
    <w:basedOn w:val="DefaultParagraphFont"/>
    <w:link w:val="Heading3"/>
    <w:uiPriority w:val="9"/>
    <w:rsid w:val="00CA75FB"/>
    <w:rPr>
      <w:rFonts w:ascii="Times New Roman" w:eastAsiaTheme="majorEastAsia" w:hAnsi="Times New Roman" w:cs="Times New Roman"/>
      <w:b/>
      <w:bCs/>
      <w:sz w:val="26"/>
      <w:lang w:val="et-EE"/>
    </w:rPr>
  </w:style>
  <w:style w:type="character" w:customStyle="1" w:styleId="Heading4Char">
    <w:name w:val="Heading 4 Char"/>
    <w:basedOn w:val="DefaultParagraphFont"/>
    <w:link w:val="Heading4"/>
    <w:uiPriority w:val="9"/>
    <w:semiHidden/>
    <w:rsid w:val="00CA75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A75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75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75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75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75F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F5703"/>
    <w:rPr>
      <w:rFonts w:ascii="Trebuchet MS" w:eastAsiaTheme="minorHAnsi" w:hAnsi="Trebuchet MS" w:cs="Tahoma"/>
      <w:szCs w:val="22"/>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C1"/>
    <w:pPr>
      <w:spacing w:after="200" w:line="276" w:lineRule="auto"/>
    </w:pPr>
    <w:rPr>
      <w:rFonts w:ascii="Trebuchet MS" w:eastAsiaTheme="minorHAnsi" w:hAnsi="Trebuchet MS" w:cs="Tahoma"/>
      <w:szCs w:val="22"/>
      <w:lang w:val="et-EE"/>
    </w:rPr>
  </w:style>
  <w:style w:type="paragraph" w:styleId="Heading1">
    <w:name w:val="heading 1"/>
    <w:basedOn w:val="Normal"/>
    <w:next w:val="Normal"/>
    <w:link w:val="Heading1Char"/>
    <w:uiPriority w:val="9"/>
    <w:qFormat/>
    <w:rsid w:val="007739A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A75FB"/>
    <w:pPr>
      <w:keepNext/>
      <w:keepLines/>
      <w:spacing w:before="200" w:after="0" w:line="240" w:lineRule="auto"/>
      <w:ind w:left="576" w:hanging="576"/>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CA75FB"/>
    <w:pPr>
      <w:keepNext/>
      <w:keepLines/>
      <w:spacing w:after="0" w:line="240" w:lineRule="auto"/>
      <w:ind w:left="360" w:hanging="360"/>
      <w:outlineLvl w:val="2"/>
    </w:pPr>
    <w:rPr>
      <w:rFonts w:ascii="Times New Roman" w:eastAsiaTheme="majorEastAsia" w:hAnsi="Times New Roman" w:cs="Times New Roman"/>
      <w:b/>
      <w:bCs/>
      <w:sz w:val="26"/>
      <w:szCs w:val="24"/>
    </w:rPr>
  </w:style>
  <w:style w:type="paragraph" w:styleId="Heading4">
    <w:name w:val="heading 4"/>
    <w:basedOn w:val="Normal"/>
    <w:next w:val="Normal"/>
    <w:link w:val="Heading4Char"/>
    <w:uiPriority w:val="9"/>
    <w:semiHidden/>
    <w:unhideWhenUsed/>
    <w:qFormat/>
    <w:rsid w:val="00CA75FB"/>
    <w:pPr>
      <w:keepNext/>
      <w:keepLines/>
      <w:spacing w:before="200" w:after="0" w:line="240" w:lineRule="auto"/>
      <w:ind w:left="864" w:hanging="864"/>
      <w:outlineLvl w:val="3"/>
    </w:pPr>
    <w:rPr>
      <w:rFonts w:asciiTheme="majorHAnsi" w:eastAsiaTheme="majorEastAsia" w:hAnsiTheme="majorHAnsi" w:cstheme="majorBidi"/>
      <w:b/>
      <w:bCs/>
      <w:i/>
      <w:iCs/>
      <w:color w:val="4F81BD" w:themeColor="accent1"/>
      <w:szCs w:val="24"/>
      <w:lang w:val="en-US"/>
    </w:rPr>
  </w:style>
  <w:style w:type="paragraph" w:styleId="Heading5">
    <w:name w:val="heading 5"/>
    <w:basedOn w:val="Normal"/>
    <w:next w:val="Normal"/>
    <w:link w:val="Heading5Char"/>
    <w:uiPriority w:val="9"/>
    <w:semiHidden/>
    <w:unhideWhenUsed/>
    <w:qFormat/>
    <w:rsid w:val="00CA75FB"/>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Cs w:val="24"/>
      <w:lang w:val="en-US"/>
    </w:rPr>
  </w:style>
  <w:style w:type="paragraph" w:styleId="Heading6">
    <w:name w:val="heading 6"/>
    <w:basedOn w:val="Normal"/>
    <w:next w:val="Normal"/>
    <w:link w:val="Heading6Char"/>
    <w:uiPriority w:val="9"/>
    <w:semiHidden/>
    <w:unhideWhenUsed/>
    <w:qFormat/>
    <w:rsid w:val="00CA75FB"/>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4"/>
      <w:lang w:val="en-US"/>
    </w:rPr>
  </w:style>
  <w:style w:type="paragraph" w:styleId="Heading7">
    <w:name w:val="heading 7"/>
    <w:basedOn w:val="Normal"/>
    <w:next w:val="Normal"/>
    <w:link w:val="Heading7Char"/>
    <w:uiPriority w:val="9"/>
    <w:semiHidden/>
    <w:unhideWhenUsed/>
    <w:qFormat/>
    <w:rsid w:val="00CA75F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uiPriority w:val="9"/>
    <w:semiHidden/>
    <w:unhideWhenUsed/>
    <w:qFormat/>
    <w:rsid w:val="00CA75F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A75F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isisu">
    <w:name w:val="Tabeli sisu"/>
    <w:basedOn w:val="Normal"/>
    <w:rsid w:val="00AD5CC1"/>
    <w:pPr>
      <w:suppressLineNumbers/>
      <w:suppressAutoHyphens/>
    </w:pPr>
    <w:rPr>
      <w:rFonts w:eastAsia="Calibri"/>
      <w:lang w:eastAsia="ar-SA"/>
    </w:rPr>
  </w:style>
  <w:style w:type="paragraph" w:styleId="FootnoteText">
    <w:name w:val="footnote text"/>
    <w:basedOn w:val="Normal"/>
    <w:link w:val="FootnoteTextChar"/>
    <w:uiPriority w:val="99"/>
    <w:unhideWhenUsed/>
    <w:rsid w:val="00AD5CC1"/>
    <w:pPr>
      <w:spacing w:after="0" w:line="240" w:lineRule="auto"/>
    </w:pPr>
    <w:rPr>
      <w:sz w:val="20"/>
      <w:szCs w:val="20"/>
    </w:rPr>
  </w:style>
  <w:style w:type="character" w:customStyle="1" w:styleId="FootnoteTextChar">
    <w:name w:val="Footnote Text Char"/>
    <w:basedOn w:val="DefaultParagraphFont"/>
    <w:link w:val="FootnoteText"/>
    <w:uiPriority w:val="99"/>
    <w:rsid w:val="00AD5CC1"/>
    <w:rPr>
      <w:rFonts w:ascii="Trebuchet MS" w:eastAsiaTheme="minorHAnsi" w:hAnsi="Trebuchet MS" w:cs="Tahoma"/>
      <w:sz w:val="20"/>
      <w:szCs w:val="20"/>
      <w:lang w:val="et-EE"/>
    </w:rPr>
  </w:style>
  <w:style w:type="character" w:styleId="FootnoteReference">
    <w:name w:val="footnote reference"/>
    <w:basedOn w:val="DefaultParagraphFont"/>
    <w:uiPriority w:val="99"/>
    <w:unhideWhenUsed/>
    <w:rsid w:val="00AD5CC1"/>
    <w:rPr>
      <w:vertAlign w:val="superscript"/>
    </w:rPr>
  </w:style>
  <w:style w:type="paragraph" w:styleId="ListParagraph">
    <w:name w:val="List Paragraph"/>
    <w:aliases w:val="Mummuga loetelu"/>
    <w:basedOn w:val="Normal"/>
    <w:link w:val="ListParagraphChar"/>
    <w:uiPriority w:val="34"/>
    <w:qFormat/>
    <w:rsid w:val="000979AD"/>
    <w:pPr>
      <w:ind w:left="720"/>
      <w:contextualSpacing/>
    </w:pPr>
  </w:style>
  <w:style w:type="character" w:customStyle="1" w:styleId="ListParagraphChar">
    <w:name w:val="List Paragraph Char"/>
    <w:aliases w:val="Mummuga loetelu Char"/>
    <w:basedOn w:val="DefaultParagraphFont"/>
    <w:link w:val="ListParagraph"/>
    <w:uiPriority w:val="34"/>
    <w:locked/>
    <w:rsid w:val="00C93045"/>
    <w:rPr>
      <w:rFonts w:ascii="Trebuchet MS" w:eastAsiaTheme="minorHAnsi" w:hAnsi="Trebuchet MS" w:cs="Tahoma"/>
      <w:szCs w:val="22"/>
      <w:lang w:val="et-EE"/>
    </w:rPr>
  </w:style>
  <w:style w:type="character" w:customStyle="1" w:styleId="Heading1Char">
    <w:name w:val="Heading 1 Char"/>
    <w:basedOn w:val="DefaultParagraphFont"/>
    <w:link w:val="Heading1"/>
    <w:uiPriority w:val="9"/>
    <w:rsid w:val="007739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75FB"/>
    <w:rPr>
      <w:rFonts w:asciiTheme="majorHAnsi" w:eastAsiaTheme="majorEastAsia" w:hAnsiTheme="majorHAnsi" w:cstheme="majorBidi"/>
      <w:b/>
      <w:bCs/>
      <w:noProof/>
      <w:color w:val="4F81BD" w:themeColor="accent1"/>
      <w:sz w:val="26"/>
      <w:szCs w:val="26"/>
      <w:lang w:val="et-EE"/>
    </w:rPr>
  </w:style>
  <w:style w:type="character" w:customStyle="1" w:styleId="Heading3Char">
    <w:name w:val="Heading 3 Char"/>
    <w:basedOn w:val="DefaultParagraphFont"/>
    <w:link w:val="Heading3"/>
    <w:uiPriority w:val="9"/>
    <w:rsid w:val="00CA75FB"/>
    <w:rPr>
      <w:rFonts w:ascii="Times New Roman" w:eastAsiaTheme="majorEastAsia" w:hAnsi="Times New Roman" w:cs="Times New Roman"/>
      <w:b/>
      <w:bCs/>
      <w:sz w:val="26"/>
      <w:lang w:val="et-EE"/>
    </w:rPr>
  </w:style>
  <w:style w:type="character" w:customStyle="1" w:styleId="Heading4Char">
    <w:name w:val="Heading 4 Char"/>
    <w:basedOn w:val="DefaultParagraphFont"/>
    <w:link w:val="Heading4"/>
    <w:uiPriority w:val="9"/>
    <w:semiHidden/>
    <w:rsid w:val="00CA75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A75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75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75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75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75F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F5703"/>
    <w:rPr>
      <w:rFonts w:ascii="Trebuchet MS" w:eastAsiaTheme="minorHAnsi" w:hAnsi="Trebuchet MS" w:cs="Tahoma"/>
      <w:szCs w:val="22"/>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934</Words>
  <Characters>7719</Characters>
  <Application>Microsoft Macintosh Word</Application>
  <DocSecurity>0</DocSecurity>
  <Lines>285</Lines>
  <Paragraphs>166</Paragraphs>
  <ScaleCrop>false</ScaleCrop>
  <HeadingPairs>
    <vt:vector size="2" baseType="variant">
      <vt:variant>
        <vt:lpstr>Title</vt:lpstr>
      </vt:variant>
      <vt:variant>
        <vt:i4>1</vt:i4>
      </vt:variant>
    </vt:vector>
  </HeadingPairs>
  <TitlesOfParts>
    <vt:vector size="1" baseType="lpstr">
      <vt:lpstr/>
    </vt:vector>
  </TitlesOfParts>
  <Manager/>
  <Company>Cumulus Consulting OÜ</Company>
  <LinksUpToDate>false</LinksUpToDate>
  <CharactersWithSpaces>8487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Laan</dc:creator>
  <cp:keywords/>
  <dc:description/>
  <cp:lastModifiedBy>Mihkel Laan</cp:lastModifiedBy>
  <cp:revision>9</cp:revision>
  <cp:lastPrinted>2015-01-21T11:49:00Z</cp:lastPrinted>
  <dcterms:created xsi:type="dcterms:W3CDTF">2015-02-06T13:34:00Z</dcterms:created>
  <dcterms:modified xsi:type="dcterms:W3CDTF">2015-02-06T14:11:00Z</dcterms:modified>
  <cp:category/>
</cp:coreProperties>
</file>